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DA8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kern w:val="0"/>
          <w:sz w:val="36"/>
          <w:szCs w:val="36"/>
          <w:lang w:val="en-US" w:eastAsia="zh-CN" w:bidi="ar"/>
        </w:rPr>
      </w:pPr>
      <w:r>
        <w:rPr>
          <w:rFonts w:hint="eastAsia" w:asciiTheme="majorEastAsia" w:hAnsiTheme="majorEastAsia" w:eastAsiaTheme="majorEastAsia" w:cstheme="majorEastAsia"/>
          <w:b/>
          <w:bCs/>
          <w:color w:val="000000"/>
          <w:kern w:val="0"/>
          <w:sz w:val="36"/>
          <w:szCs w:val="36"/>
          <w:lang w:val="en-US" w:eastAsia="zh-CN" w:bidi="ar"/>
        </w:rPr>
        <w:t>晴隆县人民医院公务活动车辆租赁保障服务供应商遴选项目采购需求参数</w:t>
      </w:r>
    </w:p>
    <w:p w14:paraId="2E1AFB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color w:val="000000"/>
          <w:kern w:val="0"/>
          <w:sz w:val="36"/>
          <w:szCs w:val="36"/>
          <w:lang w:val="en-US" w:eastAsia="zh-CN" w:bidi="ar"/>
        </w:rPr>
      </w:pPr>
    </w:p>
    <w:p w14:paraId="42888FD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一、项目名称：</w:t>
      </w:r>
      <w:r>
        <w:rPr>
          <w:rFonts w:hint="eastAsia" w:ascii="仿宋" w:hAnsi="仿宋" w:eastAsia="仿宋" w:cs="仿宋"/>
          <w:b w:val="0"/>
          <w:bCs w:val="0"/>
          <w:color w:val="000000"/>
          <w:kern w:val="0"/>
          <w:sz w:val="32"/>
          <w:szCs w:val="32"/>
          <w:lang w:val="en-US" w:eastAsia="zh-CN" w:bidi="ar"/>
        </w:rPr>
        <w:t>公务活动车辆租赁保障服务供应商遴选项目</w:t>
      </w:r>
    </w:p>
    <w:p w14:paraId="3105B915">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bCs/>
          <w:color w:val="000000"/>
          <w:kern w:val="0"/>
          <w:sz w:val="32"/>
          <w:szCs w:val="32"/>
          <w:lang w:val="en-US" w:eastAsia="zh-CN" w:bidi="ar"/>
        </w:rPr>
        <w:t>二、项目地点：</w:t>
      </w:r>
      <w:r>
        <w:rPr>
          <w:rFonts w:hint="eastAsia" w:ascii="仿宋" w:hAnsi="仿宋" w:eastAsia="仿宋" w:cs="仿宋"/>
          <w:sz w:val="28"/>
          <w:szCs w:val="28"/>
          <w:lang w:val="en-US" w:eastAsia="zh-CN"/>
        </w:rPr>
        <w:t>晴隆县人民医院院区内</w:t>
      </w:r>
    </w:p>
    <w:p w14:paraId="3C1A36D6">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28"/>
          <w:szCs w:val="28"/>
          <w:u w:val="none"/>
          <w:lang w:val="en-US" w:eastAsia="zh-CN"/>
        </w:rPr>
      </w:pPr>
      <w:r>
        <w:rPr>
          <w:rFonts w:hint="eastAsia" w:ascii="仿宋" w:hAnsi="仿宋" w:eastAsia="仿宋" w:cs="仿宋"/>
          <w:b/>
          <w:bCs/>
          <w:color w:val="000000"/>
          <w:kern w:val="0"/>
          <w:sz w:val="32"/>
          <w:szCs w:val="32"/>
          <w:lang w:val="en-US" w:eastAsia="zh-CN" w:bidi="ar"/>
        </w:rPr>
        <w:t>三、预算金额:</w:t>
      </w:r>
      <w:r>
        <w:rPr>
          <w:rFonts w:hint="eastAsia" w:ascii="仿宋" w:hAnsi="仿宋" w:eastAsia="仿宋" w:cs="仿宋"/>
          <w:b w:val="0"/>
          <w:bCs w:val="0"/>
          <w:sz w:val="28"/>
          <w:szCs w:val="28"/>
          <w:u w:val="none"/>
          <w:lang w:val="en-US" w:eastAsia="zh-CN"/>
        </w:rPr>
        <w:t>按需采购</w:t>
      </w:r>
    </w:p>
    <w:p w14:paraId="2F6E342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黑体" w:hAnsi="黑体" w:eastAsia="黑体" w:cs="黑体"/>
          <w:sz w:val="28"/>
          <w:szCs w:val="28"/>
          <w:lang w:eastAsia="zh-CN"/>
        </w:rPr>
      </w:pPr>
      <w:r>
        <w:rPr>
          <w:rFonts w:hint="eastAsia" w:ascii="黑体" w:hAnsi="黑体" w:eastAsia="黑体" w:cs="黑体"/>
          <w:sz w:val="28"/>
          <w:szCs w:val="28"/>
          <w:lang w:eastAsia="zh-CN"/>
        </w:rPr>
        <w:t>四、服务</w:t>
      </w:r>
      <w:r>
        <w:rPr>
          <w:rFonts w:hint="default" w:ascii="黑体" w:hAnsi="黑体" w:eastAsia="黑体" w:cs="黑体"/>
          <w:sz w:val="28"/>
          <w:szCs w:val="28"/>
          <w:lang w:eastAsia="zh-CN"/>
        </w:rPr>
        <w:t>内容</w:t>
      </w:r>
      <w:r>
        <w:rPr>
          <w:rFonts w:hint="eastAsia" w:ascii="黑体" w:hAnsi="黑体" w:eastAsia="黑体" w:cs="黑体"/>
          <w:sz w:val="28"/>
          <w:szCs w:val="28"/>
          <w:lang w:eastAsia="zh-CN"/>
        </w:rPr>
        <w:t>报价</w:t>
      </w:r>
    </w:p>
    <w:tbl>
      <w:tblPr>
        <w:tblStyle w:val="2"/>
        <w:tblpPr w:leftFromText="180" w:rightFromText="180" w:vertAnchor="text" w:horzAnchor="page" w:tblpX="1785" w:tblpY="130"/>
        <w:tblOverlap w:val="never"/>
        <w:tblW w:w="9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889"/>
        <w:gridCol w:w="1881"/>
        <w:gridCol w:w="1845"/>
        <w:gridCol w:w="1991"/>
        <w:gridCol w:w="1909"/>
      </w:tblGrid>
      <w:tr w14:paraId="40CD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3948">
            <w:pPr>
              <w:keepNext w:val="0"/>
              <w:keepLines w:val="0"/>
              <w:widowControl/>
              <w:suppressLineNumbers w:val="0"/>
              <w:jc w:val="center"/>
              <w:textAlignment w:val="center"/>
              <w:rPr>
                <w:rFonts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E8FE">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项目</w:t>
            </w:r>
          </w:p>
          <w:p w14:paraId="3DFC4CA1">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内容</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0BCB">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型号规格</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E242">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最高限价</w:t>
            </w:r>
          </w:p>
          <w:p w14:paraId="7886BFF1">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（元/辆.人/日）</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3543">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服务供应商报价</w:t>
            </w:r>
          </w:p>
          <w:p w14:paraId="68AA57A5">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（元/辆.人/日）</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B050">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备注</w:t>
            </w:r>
          </w:p>
        </w:tc>
      </w:tr>
      <w:tr w14:paraId="40AE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09" w:type="dxa"/>
            <w:vMerge w:val="restart"/>
            <w:tcBorders>
              <w:top w:val="single" w:color="000000" w:sz="4" w:space="0"/>
              <w:left w:val="single" w:color="000000" w:sz="4" w:space="0"/>
              <w:right w:val="single" w:color="000000" w:sz="4" w:space="0"/>
            </w:tcBorders>
            <w:shd w:val="clear" w:color="auto" w:fill="auto"/>
            <w:noWrap/>
            <w:vAlign w:val="center"/>
          </w:tcPr>
          <w:p w14:paraId="5272D44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889" w:type="dxa"/>
            <w:vMerge w:val="restart"/>
            <w:tcBorders>
              <w:top w:val="single" w:color="000000" w:sz="4" w:space="0"/>
              <w:left w:val="single" w:color="000000" w:sz="4" w:space="0"/>
              <w:right w:val="single" w:color="000000" w:sz="4" w:space="0"/>
            </w:tcBorders>
            <w:shd w:val="clear" w:color="auto" w:fill="auto"/>
            <w:noWrap/>
            <w:vAlign w:val="center"/>
          </w:tcPr>
          <w:p w14:paraId="4157510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车辆</w:t>
            </w:r>
          </w:p>
          <w:p w14:paraId="53ACE8DB">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租赁</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903C">
            <w:pPr>
              <w:keepNext w:val="0"/>
              <w:keepLines w:val="0"/>
              <w:widowControl/>
              <w:suppressLineNumbers w:val="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轿车（</w:t>
            </w:r>
            <w:r>
              <w:rPr>
                <w:rFonts w:hint="eastAsia" w:ascii="仿宋" w:hAnsi="仿宋" w:eastAsia="仿宋" w:cs="仿宋"/>
                <w:i w:val="0"/>
                <w:iCs w:val="0"/>
                <w:color w:val="auto"/>
                <w:sz w:val="22"/>
                <w:szCs w:val="22"/>
                <w:u w:val="none"/>
                <w:lang w:val="en-US" w:eastAsia="zh-CN"/>
              </w:rPr>
              <w:t>5座</w:t>
            </w:r>
            <w:r>
              <w:rPr>
                <w:rFonts w:hint="eastAsia" w:ascii="仿宋" w:hAnsi="仿宋" w:eastAsia="仿宋" w:cs="仿宋"/>
                <w:i w:val="0"/>
                <w:iCs w:val="0"/>
                <w:color w:val="auto"/>
                <w:sz w:val="22"/>
                <w:szCs w:val="22"/>
                <w:u w:val="none"/>
                <w:lang w:eastAsia="zh-CN"/>
              </w:rPr>
              <w:t>）</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D6D6">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350</w:t>
            </w:r>
          </w:p>
        </w:tc>
        <w:tc>
          <w:tcPr>
            <w:tcW w:w="19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DD01A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909" w:type="dxa"/>
            <w:vMerge w:val="restart"/>
            <w:tcBorders>
              <w:top w:val="single" w:color="000000" w:sz="8" w:space="0"/>
              <w:left w:val="nil"/>
              <w:right w:val="single" w:color="000000" w:sz="8" w:space="0"/>
            </w:tcBorders>
            <w:shd w:val="clear" w:color="auto" w:fill="auto"/>
            <w:noWrap/>
            <w:vAlign w:val="center"/>
          </w:tcPr>
          <w:p w14:paraId="01AAF98D">
            <w:pPr>
              <w:keepNext w:val="0"/>
              <w:keepLines w:val="0"/>
              <w:widowControl/>
              <w:suppressLineNumbers w:val="0"/>
              <w:jc w:val="left"/>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若租赁车辆为新能源汽车，车辆租赁费用中则包含租赁车辆用车期间充电费用。</w:t>
            </w:r>
          </w:p>
          <w:p w14:paraId="506A861C">
            <w:pPr>
              <w:keepNext w:val="0"/>
              <w:keepLines w:val="0"/>
              <w:widowControl/>
              <w:suppressLineNumbers w:val="0"/>
              <w:jc w:val="left"/>
              <w:textAlignment w:val="center"/>
              <w:rPr>
                <w:rFonts w:hint="eastAsia" w:ascii="仿宋" w:hAnsi="仿宋" w:eastAsia="仿宋" w:cs="仿宋"/>
                <w:i w:val="0"/>
                <w:iCs w:val="0"/>
                <w:color w:val="auto"/>
                <w:kern w:val="2"/>
                <w:sz w:val="22"/>
                <w:szCs w:val="22"/>
                <w:u w:val="none"/>
                <w:lang w:val="en-US" w:eastAsia="zh-CN" w:bidi="ar-SA"/>
              </w:rPr>
            </w:pPr>
          </w:p>
        </w:tc>
      </w:tr>
      <w:tr w14:paraId="6E18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09" w:type="dxa"/>
            <w:vMerge w:val="continue"/>
            <w:tcBorders>
              <w:left w:val="single" w:color="000000" w:sz="4" w:space="0"/>
              <w:right w:val="single" w:color="000000" w:sz="4" w:space="0"/>
            </w:tcBorders>
            <w:shd w:val="clear" w:color="auto" w:fill="auto"/>
            <w:noWrap/>
            <w:vAlign w:val="center"/>
          </w:tcPr>
          <w:p w14:paraId="139FD5C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89" w:type="dxa"/>
            <w:vMerge w:val="continue"/>
            <w:tcBorders>
              <w:left w:val="single" w:color="000000" w:sz="4" w:space="0"/>
              <w:right w:val="single" w:color="000000" w:sz="4" w:space="0"/>
            </w:tcBorders>
            <w:shd w:val="clear" w:color="auto" w:fill="auto"/>
            <w:noWrap/>
            <w:vAlign w:val="center"/>
          </w:tcPr>
          <w:p w14:paraId="1F4DDF8B">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294E">
            <w:pPr>
              <w:keepNext w:val="0"/>
              <w:keepLines w:val="0"/>
              <w:widowControl/>
              <w:suppressLineNumbers w:val="0"/>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sz w:val="22"/>
                <w:szCs w:val="22"/>
                <w:u w:val="none"/>
                <w:lang w:val="en-US" w:eastAsia="zh-CN"/>
              </w:rPr>
              <w:t>SUV</w:t>
            </w: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5座</w:t>
            </w:r>
            <w:r>
              <w:rPr>
                <w:rFonts w:hint="eastAsia" w:ascii="仿宋" w:hAnsi="仿宋" w:eastAsia="仿宋" w:cs="仿宋"/>
                <w:i w:val="0"/>
                <w:iCs w:val="0"/>
                <w:color w:val="auto"/>
                <w:sz w:val="22"/>
                <w:szCs w:val="22"/>
                <w:u w:val="none"/>
                <w:lang w:eastAsia="zh-CN"/>
              </w:rPr>
              <w:t>）</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50C1">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450</w:t>
            </w:r>
          </w:p>
        </w:tc>
        <w:tc>
          <w:tcPr>
            <w:tcW w:w="1991" w:type="dxa"/>
            <w:tcBorders>
              <w:top w:val="nil"/>
              <w:left w:val="single" w:color="000000" w:sz="8" w:space="0"/>
              <w:bottom w:val="single" w:color="000000" w:sz="8" w:space="0"/>
              <w:right w:val="single" w:color="000000" w:sz="8" w:space="0"/>
            </w:tcBorders>
            <w:shd w:val="clear" w:color="auto" w:fill="auto"/>
            <w:noWrap/>
            <w:vAlign w:val="center"/>
          </w:tcPr>
          <w:p w14:paraId="0E87500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909" w:type="dxa"/>
            <w:vMerge w:val="continue"/>
            <w:tcBorders>
              <w:left w:val="nil"/>
              <w:right w:val="single" w:color="000000" w:sz="8" w:space="0"/>
            </w:tcBorders>
            <w:shd w:val="clear" w:color="auto" w:fill="auto"/>
            <w:noWrap/>
            <w:vAlign w:val="center"/>
          </w:tcPr>
          <w:p w14:paraId="6396F253">
            <w:pPr>
              <w:keepNext w:val="0"/>
              <w:keepLines w:val="0"/>
              <w:widowControl/>
              <w:suppressLineNumbers w:val="0"/>
              <w:jc w:val="left"/>
              <w:textAlignment w:val="center"/>
              <w:rPr>
                <w:rFonts w:hint="eastAsia" w:ascii="仿宋" w:hAnsi="仿宋" w:eastAsia="仿宋" w:cs="仿宋"/>
                <w:i w:val="0"/>
                <w:iCs w:val="0"/>
                <w:color w:val="auto"/>
                <w:kern w:val="2"/>
                <w:sz w:val="22"/>
                <w:szCs w:val="22"/>
                <w:u w:val="none"/>
                <w:lang w:val="en-US" w:eastAsia="zh-CN" w:bidi="ar-SA"/>
              </w:rPr>
            </w:pPr>
          </w:p>
        </w:tc>
      </w:tr>
      <w:tr w14:paraId="7FF2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09" w:type="dxa"/>
            <w:vMerge w:val="continue"/>
            <w:tcBorders>
              <w:left w:val="single" w:color="000000" w:sz="4" w:space="0"/>
              <w:right w:val="single" w:color="000000" w:sz="4" w:space="0"/>
            </w:tcBorders>
            <w:shd w:val="clear" w:color="auto" w:fill="auto"/>
            <w:noWrap/>
            <w:vAlign w:val="center"/>
          </w:tcPr>
          <w:p w14:paraId="6928075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89" w:type="dxa"/>
            <w:vMerge w:val="continue"/>
            <w:tcBorders>
              <w:left w:val="single" w:color="000000" w:sz="4" w:space="0"/>
              <w:right w:val="single" w:color="000000" w:sz="4" w:space="0"/>
            </w:tcBorders>
            <w:shd w:val="clear" w:color="auto" w:fill="auto"/>
            <w:noWrap/>
            <w:vAlign w:val="center"/>
          </w:tcPr>
          <w:p w14:paraId="309D3BAB">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F961">
            <w:pPr>
              <w:keepNext w:val="0"/>
              <w:keepLines w:val="0"/>
              <w:widowControl/>
              <w:suppressLineNumbers w:val="0"/>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2"/>
                <w:sz w:val="22"/>
                <w:szCs w:val="22"/>
                <w:u w:val="none"/>
                <w:lang w:val="en-US" w:eastAsia="zh-CN" w:bidi="ar-SA"/>
              </w:rPr>
              <w:t>越野车、商务车</w:t>
            </w:r>
          </w:p>
          <w:p w14:paraId="2E8A3D09">
            <w:pPr>
              <w:keepNext w:val="0"/>
              <w:keepLines w:val="0"/>
              <w:widowControl/>
              <w:suppressLineNumbers w:val="0"/>
              <w:jc w:val="center"/>
              <w:textAlignment w:val="center"/>
              <w:rPr>
                <w:rFonts w:hint="default"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2"/>
                <w:sz w:val="22"/>
                <w:szCs w:val="22"/>
                <w:u w:val="none"/>
                <w:lang w:val="en-US" w:eastAsia="zh-CN" w:bidi="ar-SA"/>
              </w:rPr>
              <w:t>（6—8座）</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ECFC">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500</w:t>
            </w:r>
          </w:p>
        </w:tc>
        <w:tc>
          <w:tcPr>
            <w:tcW w:w="1991" w:type="dxa"/>
            <w:tcBorders>
              <w:top w:val="nil"/>
              <w:left w:val="single" w:color="000000" w:sz="8" w:space="0"/>
              <w:bottom w:val="single" w:color="auto" w:sz="4" w:space="0"/>
              <w:right w:val="single" w:color="000000" w:sz="8" w:space="0"/>
            </w:tcBorders>
            <w:shd w:val="clear" w:color="auto" w:fill="auto"/>
            <w:noWrap/>
            <w:vAlign w:val="center"/>
          </w:tcPr>
          <w:p w14:paraId="679221A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909" w:type="dxa"/>
            <w:vMerge w:val="continue"/>
            <w:tcBorders>
              <w:left w:val="nil"/>
              <w:right w:val="single" w:color="000000" w:sz="8" w:space="0"/>
            </w:tcBorders>
            <w:shd w:val="clear" w:color="auto" w:fill="auto"/>
            <w:noWrap/>
            <w:vAlign w:val="center"/>
          </w:tcPr>
          <w:p w14:paraId="05A94743">
            <w:pPr>
              <w:keepNext w:val="0"/>
              <w:keepLines w:val="0"/>
              <w:widowControl/>
              <w:suppressLineNumbers w:val="0"/>
              <w:jc w:val="left"/>
              <w:textAlignment w:val="center"/>
              <w:rPr>
                <w:rFonts w:hint="eastAsia" w:ascii="仿宋" w:hAnsi="仿宋" w:eastAsia="仿宋" w:cs="仿宋"/>
                <w:i w:val="0"/>
                <w:iCs w:val="0"/>
                <w:color w:val="auto"/>
                <w:kern w:val="2"/>
                <w:sz w:val="22"/>
                <w:szCs w:val="22"/>
                <w:u w:val="none"/>
                <w:lang w:val="en-US" w:eastAsia="zh-CN" w:bidi="ar-SA"/>
              </w:rPr>
            </w:pPr>
          </w:p>
        </w:tc>
      </w:tr>
      <w:tr w14:paraId="59DA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09" w:type="dxa"/>
            <w:vMerge w:val="continue"/>
            <w:tcBorders>
              <w:left w:val="single" w:color="000000" w:sz="4" w:space="0"/>
              <w:right w:val="single" w:color="000000" w:sz="4" w:space="0"/>
            </w:tcBorders>
            <w:shd w:val="clear" w:color="auto" w:fill="auto"/>
            <w:noWrap/>
            <w:vAlign w:val="center"/>
          </w:tcPr>
          <w:p w14:paraId="5DD7602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89" w:type="dxa"/>
            <w:vMerge w:val="continue"/>
            <w:tcBorders>
              <w:left w:val="single" w:color="000000" w:sz="4" w:space="0"/>
              <w:right w:val="single" w:color="000000" w:sz="4" w:space="0"/>
            </w:tcBorders>
            <w:shd w:val="clear" w:color="auto" w:fill="auto"/>
            <w:noWrap/>
            <w:vAlign w:val="center"/>
          </w:tcPr>
          <w:p w14:paraId="2E4BB1BC">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2419">
            <w:pPr>
              <w:keepNext w:val="0"/>
              <w:keepLines w:val="0"/>
              <w:widowControl/>
              <w:suppressLineNumbers w:val="0"/>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2"/>
                <w:sz w:val="22"/>
                <w:szCs w:val="22"/>
                <w:u w:val="none"/>
                <w:lang w:val="en-US" w:eastAsia="zh-CN" w:bidi="ar-SA"/>
              </w:rPr>
              <w:t>中巴车</w:t>
            </w:r>
          </w:p>
          <w:p w14:paraId="726C6F62">
            <w:pPr>
              <w:keepNext w:val="0"/>
              <w:keepLines w:val="0"/>
              <w:widowControl/>
              <w:suppressLineNumbers w:val="0"/>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2"/>
                <w:sz w:val="22"/>
                <w:szCs w:val="22"/>
                <w:u w:val="none"/>
                <w:lang w:val="en-US" w:eastAsia="zh-CN" w:bidi="ar-SA"/>
              </w:rPr>
              <w:t>（9—18座）</w:t>
            </w:r>
          </w:p>
        </w:tc>
        <w:tc>
          <w:tcPr>
            <w:tcW w:w="18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575CB0">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2DF8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909" w:type="dxa"/>
            <w:vMerge w:val="continue"/>
            <w:tcBorders>
              <w:left w:val="nil"/>
              <w:right w:val="single" w:color="000000" w:sz="8" w:space="0"/>
            </w:tcBorders>
            <w:shd w:val="clear" w:color="auto" w:fill="auto"/>
            <w:noWrap/>
            <w:vAlign w:val="center"/>
          </w:tcPr>
          <w:p w14:paraId="147C76E5">
            <w:pPr>
              <w:keepNext w:val="0"/>
              <w:keepLines w:val="0"/>
              <w:widowControl/>
              <w:suppressLineNumbers w:val="0"/>
              <w:jc w:val="left"/>
              <w:textAlignment w:val="center"/>
              <w:rPr>
                <w:rFonts w:hint="eastAsia" w:ascii="仿宋" w:hAnsi="仿宋" w:eastAsia="仿宋" w:cs="仿宋"/>
                <w:i w:val="0"/>
                <w:iCs w:val="0"/>
                <w:color w:val="auto"/>
                <w:kern w:val="2"/>
                <w:sz w:val="22"/>
                <w:szCs w:val="22"/>
                <w:u w:val="none"/>
                <w:lang w:val="en-US" w:eastAsia="zh-CN" w:bidi="ar-SA"/>
              </w:rPr>
            </w:pPr>
          </w:p>
        </w:tc>
      </w:tr>
      <w:tr w14:paraId="0902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09" w:type="dxa"/>
            <w:vMerge w:val="continue"/>
            <w:tcBorders>
              <w:left w:val="single" w:color="000000" w:sz="4" w:space="0"/>
              <w:bottom w:val="single" w:color="000000" w:sz="4" w:space="0"/>
              <w:right w:val="single" w:color="000000" w:sz="4" w:space="0"/>
            </w:tcBorders>
            <w:shd w:val="clear" w:color="auto" w:fill="auto"/>
            <w:noWrap/>
            <w:vAlign w:val="center"/>
          </w:tcPr>
          <w:p w14:paraId="2246947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889" w:type="dxa"/>
            <w:vMerge w:val="continue"/>
            <w:tcBorders>
              <w:left w:val="single" w:color="000000" w:sz="4" w:space="0"/>
              <w:bottom w:val="single" w:color="000000" w:sz="4" w:space="0"/>
              <w:right w:val="single" w:color="000000" w:sz="4" w:space="0"/>
            </w:tcBorders>
            <w:shd w:val="clear" w:color="auto" w:fill="auto"/>
            <w:noWrap/>
            <w:vAlign w:val="center"/>
          </w:tcPr>
          <w:p w14:paraId="7C803BBF">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9BF3">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大巴车</w:t>
            </w:r>
          </w:p>
          <w:p w14:paraId="7A7C3BA9">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2"/>
                <w:sz w:val="22"/>
                <w:szCs w:val="22"/>
                <w:u w:val="none"/>
                <w:lang w:val="en-US" w:eastAsia="zh-CN" w:bidi="ar-SA"/>
              </w:rPr>
              <w:t>（18座以上）</w:t>
            </w:r>
          </w:p>
        </w:tc>
        <w:tc>
          <w:tcPr>
            <w:tcW w:w="184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895770">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1100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F40C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909" w:type="dxa"/>
            <w:vMerge w:val="continue"/>
            <w:tcBorders>
              <w:left w:val="nil"/>
              <w:bottom w:val="single" w:color="auto" w:sz="4" w:space="0"/>
              <w:right w:val="single" w:color="000000" w:sz="8" w:space="0"/>
            </w:tcBorders>
            <w:shd w:val="clear" w:color="auto" w:fill="auto"/>
            <w:noWrap/>
            <w:vAlign w:val="center"/>
          </w:tcPr>
          <w:p w14:paraId="6510B80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14:paraId="490C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09" w:type="dxa"/>
            <w:vMerge w:val="restart"/>
            <w:tcBorders>
              <w:top w:val="single" w:color="000000" w:sz="4" w:space="0"/>
              <w:left w:val="single" w:color="000000" w:sz="4" w:space="0"/>
              <w:right w:val="single" w:color="000000" w:sz="4" w:space="0"/>
            </w:tcBorders>
            <w:shd w:val="clear" w:color="auto" w:fill="auto"/>
            <w:noWrap/>
            <w:vAlign w:val="center"/>
          </w:tcPr>
          <w:p w14:paraId="7D99FC98">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889" w:type="dxa"/>
            <w:vMerge w:val="restart"/>
            <w:tcBorders>
              <w:top w:val="single" w:color="000000" w:sz="4" w:space="0"/>
              <w:left w:val="single" w:color="000000" w:sz="4" w:space="0"/>
              <w:right w:val="single" w:color="000000" w:sz="4" w:space="0"/>
            </w:tcBorders>
            <w:shd w:val="clear" w:color="auto" w:fill="auto"/>
            <w:noWrap/>
            <w:vAlign w:val="center"/>
          </w:tcPr>
          <w:p w14:paraId="47851D80">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驾驶员雇佣</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0FCC">
            <w:pPr>
              <w:keepNext w:val="0"/>
              <w:keepLines w:val="0"/>
              <w:widowControl/>
              <w:suppressLineNumbers w:val="0"/>
              <w:jc w:val="left"/>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驾驶轿车、SUV、越野车、商务车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C7E6">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240</w:t>
            </w:r>
          </w:p>
        </w:tc>
        <w:tc>
          <w:tcPr>
            <w:tcW w:w="1991"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2508762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909" w:type="dxa"/>
            <w:vMerge w:val="restart"/>
            <w:tcBorders>
              <w:top w:val="single" w:color="auto" w:sz="4" w:space="0"/>
              <w:left w:val="nil"/>
              <w:right w:val="single" w:color="000000" w:sz="8" w:space="0"/>
            </w:tcBorders>
            <w:shd w:val="clear" w:color="auto" w:fill="auto"/>
            <w:noWrap/>
            <w:vAlign w:val="center"/>
          </w:tcPr>
          <w:p w14:paraId="6DEA2A79">
            <w:pPr>
              <w:keepNext w:val="0"/>
              <w:keepLines w:val="0"/>
              <w:widowControl/>
              <w:suppressLineNumbers w:val="0"/>
              <w:jc w:val="both"/>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具备相应车型的驾驶证及驾车能力。</w:t>
            </w:r>
          </w:p>
        </w:tc>
      </w:tr>
      <w:tr w14:paraId="319E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09" w:type="dxa"/>
            <w:vMerge w:val="continue"/>
            <w:tcBorders>
              <w:left w:val="single" w:color="000000" w:sz="4" w:space="0"/>
              <w:bottom w:val="single" w:color="000000" w:sz="4" w:space="0"/>
              <w:right w:val="single" w:color="000000" w:sz="4" w:space="0"/>
            </w:tcBorders>
            <w:shd w:val="clear" w:color="auto" w:fill="auto"/>
            <w:noWrap/>
            <w:vAlign w:val="center"/>
          </w:tcPr>
          <w:p w14:paraId="34BA4C07">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889" w:type="dxa"/>
            <w:vMerge w:val="continue"/>
            <w:tcBorders>
              <w:left w:val="single" w:color="000000" w:sz="4" w:space="0"/>
              <w:bottom w:val="single" w:color="000000" w:sz="4" w:space="0"/>
              <w:right w:val="single" w:color="000000" w:sz="4" w:space="0"/>
            </w:tcBorders>
            <w:shd w:val="clear" w:color="auto" w:fill="auto"/>
            <w:noWrap/>
            <w:vAlign w:val="center"/>
          </w:tcPr>
          <w:p w14:paraId="1B493E03">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4DBC">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驾驶中巴车和大巴车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9D86">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300</w:t>
            </w:r>
          </w:p>
        </w:tc>
        <w:tc>
          <w:tcPr>
            <w:tcW w:w="1991"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6BF6FD55">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1909" w:type="dxa"/>
            <w:vMerge w:val="continue"/>
            <w:tcBorders>
              <w:left w:val="nil"/>
              <w:bottom w:val="single" w:color="000000" w:sz="8" w:space="0"/>
              <w:right w:val="single" w:color="000000" w:sz="8" w:space="0"/>
            </w:tcBorders>
            <w:shd w:val="clear" w:color="auto" w:fill="auto"/>
            <w:noWrap/>
            <w:vAlign w:val="center"/>
          </w:tcPr>
          <w:p w14:paraId="080C5BD8">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r>
    </w:tbl>
    <w:p w14:paraId="20904B3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五、服务要求</w:t>
      </w:r>
    </w:p>
    <w:p w14:paraId="39987EB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1.服务供应商应保证车辆手续齐全，包括司机驾驶证、行驶证、购置税缴纳证、车辆保险等等各种行车手续；如因</w:t>
      </w:r>
      <w:bookmarkStart w:id="0" w:name="_GoBack"/>
      <w:bookmarkEnd w:id="0"/>
      <w:r>
        <w:rPr>
          <w:rFonts w:hint="eastAsia" w:ascii="仿宋" w:hAnsi="仿宋" w:eastAsia="仿宋" w:cs="仿宋"/>
          <w:b w:val="0"/>
          <w:bCs w:val="0"/>
          <w:color w:val="000000"/>
          <w:kern w:val="0"/>
          <w:sz w:val="32"/>
          <w:szCs w:val="32"/>
          <w:lang w:val="en-US" w:eastAsia="zh-CN" w:bidi="ar"/>
        </w:rPr>
        <w:t>服务供应商办理手续不全导致使用车辆过程中被有关部门查处，相关责任由服务供应商承担。</w:t>
      </w:r>
    </w:p>
    <w:p w14:paraId="672C5B5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2、服务供应商应保证出租车辆不存在抵押、查封等影响正常使用的情形。出租期间车辆正常使用造成的损坏、磨损或违章等，由服务供应商自行承担。 </w:t>
      </w:r>
    </w:p>
    <w:p w14:paraId="05E378C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    3、服务供应商司机在合约期禁止酒驾、超速、醉驾及其他违反交通法律法规的行为，且遵循采购人的要求随叫随到、并按照采购人要求的行驶地点进行运输，若不按要求到场或者私自篡改行驶路线所造成的任何后果均由服务供应商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MjcyODcxZDc4MmFjOTc3ODVmNzcxNDU5Y2QzYTUifQ=="/>
  </w:docVars>
  <w:rsids>
    <w:rsidRoot w:val="5B0957A9"/>
    <w:rsid w:val="0A60237C"/>
    <w:rsid w:val="21546AE6"/>
    <w:rsid w:val="261C6242"/>
    <w:rsid w:val="26E7572E"/>
    <w:rsid w:val="2B394679"/>
    <w:rsid w:val="31552F50"/>
    <w:rsid w:val="456E2C94"/>
    <w:rsid w:val="56A45C0D"/>
    <w:rsid w:val="5B0957A9"/>
    <w:rsid w:val="5B5E7CE7"/>
    <w:rsid w:val="62DE0A87"/>
    <w:rsid w:val="63636C31"/>
    <w:rsid w:val="6BE047C3"/>
    <w:rsid w:val="71141A58"/>
    <w:rsid w:val="76CC65A8"/>
    <w:rsid w:val="777D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561</Characters>
  <Lines>0</Lines>
  <Paragraphs>0</Paragraphs>
  <TotalTime>1</TotalTime>
  <ScaleCrop>false</ScaleCrop>
  <LinksUpToDate>false</LinksUpToDate>
  <CharactersWithSpaces>566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2023-09-18T09:44:00Z</dcterms:created>
  <dc:creator>风云</dc:creator>
  <cp:lastModifiedBy>保持沉默</cp:lastModifiedBy>
  <dcterms:modified xsi:type="dcterms:W3CDTF">2025-02-07T08:23:37Z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D6648B2ECBFA45E1ACA7203E23503EC5_13</vt:lpwstr>
  </property>
  <property fmtid="{D5CDD505-2E9C-101B-9397-08002B2CF9AE}" pid="4" name="KSOTemplateDocerSaveRecord">
    <vt:lpwstr>eyJoZGlkIjoiMzgyZTZmOGJiNWY0MTZiY2JlYjkzYzU3NGNlYTBkMDUiLCJ1c2VySWQiOiIyOTIzNjc3ODAifQ==</vt:lpwstr>
  </property>
</Properties>
</file>