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8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晴隆县人民医院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医疗废物暂存间旁挡土墙内侧改造项目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采购需求参数</w:t>
      </w:r>
    </w:p>
    <w:bookmarkEnd w:id="1"/>
    <w:p w14:paraId="0A2AF5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</w:p>
    <w:p w14:paraId="338F2D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 w14:paraId="6C83D1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晴隆县人民医院医疗废物暂存间旁挡土墙内侧改造项目</w:t>
      </w:r>
    </w:p>
    <w:p w14:paraId="3C1A36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预算资金: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7.30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万元</w:t>
      </w:r>
      <w:bookmarkStart w:id="2" w:name="_GoBack"/>
      <w:bookmarkEnd w:id="2"/>
    </w:p>
    <w:p w14:paraId="120F58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工程内容</w:t>
      </w:r>
    </w:p>
    <w:tbl>
      <w:tblPr>
        <w:tblW w:w="89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97"/>
        <w:gridCol w:w="2376"/>
        <w:gridCol w:w="1263"/>
        <w:gridCol w:w="1216"/>
        <w:gridCol w:w="750"/>
        <w:gridCol w:w="1400"/>
      </w:tblGrid>
      <w:tr w14:paraId="5427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工程内容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363B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C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挖一般土方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E7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1.土壤类别:二类土      2.挖土方式:人工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C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F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274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2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D3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5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1.土壤类别:二类土      2.挖土方式:人工        3.部位:电缆沟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8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E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06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16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24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挖一般土方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C3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1.土壤类别:二类土      2.挖土方式:机械开挖     3.开挖厚度:50cm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0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A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4E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C2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0A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7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7A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1.废弃料品种:二类土    2.运距:5km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5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8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32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B7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1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D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水泥混凝土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9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1.混凝土强度等级:15cm厚C25砼                  2.垫层:10cm厚碎石垫层 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E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3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7BB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2C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E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3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电缆沟、地沟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6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1.沟厚、材料:M7.5砂浆砌筑标砖（240mm)         2.沟截面净空尺寸:720宽、600高                  3.垫层材料种类、厚度:C15砼10cm厚                4.盖板:15cm厚C20砼     5.盖板内钢筋直径10mm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2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8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7F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C02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A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E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1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金属扶手、栏杆、栏板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1.扶手材料种类、规格:不锈钢扶手               2.栏杆材料种类、规格:DN32×1.5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3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3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73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81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9A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6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挡土墙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3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1.标砖砌筑           2.M7.5水泥砂浆砌筑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0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5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40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C4C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6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检查井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BC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1.检查井安装              2.规格：直径700mm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D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D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3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2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04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6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DDF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6FF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3A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7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B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C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F40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1A6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F73E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8C9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DA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3F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25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3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本单价包含材料费、人工费、税费、运输费、保险及安全文明施工方等。</w:t>
            </w:r>
          </w:p>
        </w:tc>
      </w:tr>
    </w:tbl>
    <w:p w14:paraId="1AB33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 w14:paraId="7519A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四、需求参数</w:t>
      </w:r>
    </w:p>
    <w:p w14:paraId="2CE554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1.满足土石方开挖和挡墙施工建设相应资质条件；</w:t>
      </w:r>
    </w:p>
    <w:p w14:paraId="555689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2.护栏安装必须牢固，护栏和扶手制作与安装所使用材料的材质、规格、数量和木材、塑料的燃烧性能等级应符合相关要求；</w:t>
      </w:r>
    </w:p>
    <w:p w14:paraId="62F649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3.检查井盖板承重40吨以上。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3EC42E9E"/>
    <w:rsid w:val="1E886AD6"/>
    <w:rsid w:val="1EE937D9"/>
    <w:rsid w:val="2E643A39"/>
    <w:rsid w:val="3EC42E9E"/>
    <w:rsid w:val="414C3A28"/>
    <w:rsid w:val="467A3B2C"/>
    <w:rsid w:val="51AA348A"/>
    <w:rsid w:val="56A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446</Characters>
  <Lines>0</Lines>
  <Paragraphs>0</Paragraphs>
  <TotalTime>9</TotalTime>
  <ScaleCrop>false</ScaleCrop>
  <LinksUpToDate>false</LinksUpToDate>
  <CharactersWithSpaces>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2024-09-18T00:17:00Z</dcterms:created>
  <dc:creator>风云</dc:creator>
  <cp:lastModifiedBy>保持沉默</cp:lastModifiedBy>
  <dcterms:modified xsi:type="dcterms:W3CDTF">2024-12-31T06:50:23Z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ACC5967BB63C4F33971F9059B4B97E16_13</vt:lpwstr>
  </property>
  <property fmtid="{D5CDD505-2E9C-101B-9397-08002B2CF9AE}" pid="4" name="KSOTemplateDocerSaveRecord">
    <vt:lpwstr>eyJoZGlkIjoiMGUwMGEwYTg1YzMxNmE1YmIyNWYzMGU1ZjJmYzBjNmIiLCJ1c2VySWQiOiIyOTIzNjc3ODAifQ==</vt:lpwstr>
  </property>
</Properties>
</file>