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C712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</w:t>
      </w:r>
    </w:p>
    <w:p w14:paraId="4C8635B0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HIS系统维保技术服务项目采购清单及需求参数</w:t>
      </w:r>
    </w:p>
    <w:p w14:paraId="1CA9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2DA2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 w14:paraId="7AEE3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HIS系统维保技术服务采购项目</w:t>
      </w:r>
      <w:bookmarkStart w:id="0" w:name="_GoBack"/>
      <w:bookmarkEnd w:id="0"/>
    </w:p>
    <w:p w14:paraId="57664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9.8万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元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/年</w:t>
      </w:r>
    </w:p>
    <w:p w14:paraId="53429D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项目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内容</w:t>
      </w:r>
    </w:p>
    <w:tbl>
      <w:tblPr>
        <w:tblStyle w:val="2"/>
        <w:tblpPr w:leftFromText="180" w:rightFromText="180" w:vertAnchor="text" w:horzAnchor="page" w:tblpXSpec="center" w:tblpY="436"/>
        <w:tblOverlap w:val="never"/>
        <w:tblW w:w="9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794"/>
        <w:gridCol w:w="4766"/>
        <w:gridCol w:w="1040"/>
      </w:tblGrid>
      <w:tr w14:paraId="0D18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6AF7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snapToGrid/>
                <w:kern w:val="0"/>
                <w:sz w:val="21"/>
                <w:szCs w:val="21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8132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服务项目系统名称</w:t>
            </w:r>
          </w:p>
        </w:tc>
        <w:tc>
          <w:tcPr>
            <w:tcW w:w="47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9A4F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服务内容及要求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39B5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采购</w:t>
            </w:r>
          </w:p>
          <w:p w14:paraId="62E7B1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预算</w:t>
            </w:r>
          </w:p>
        </w:tc>
      </w:tr>
      <w:tr w14:paraId="33F5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10F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1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F23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hint="eastAsia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门急诊挂号管理系统</w:t>
            </w:r>
          </w:p>
        </w:tc>
        <w:tc>
          <w:tcPr>
            <w:tcW w:w="47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A871085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1.应用指导。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客户在系统的应用上有疑问，可在工作日内联系服务工程师寻求支持和帮助，服务工程师通过电话或远程指导。</w:t>
            </w:r>
          </w:p>
          <w:p w14:paraId="58D00664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2.故障诊断。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客户在使用系统过程中出现报错，可在工作日内联系服务工程师寻求支持和帮助，服务工程师通过电话或远程解决故障。</w:t>
            </w:r>
          </w:p>
          <w:p w14:paraId="3C54218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3.数据错误处理。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客户在发现系统内数据出现错误，可在工作日内联系服务工程师寻求支持和帮助，服务工程师通过电话或远程对错误数据进行处理,保证数据的准确。</w:t>
            </w:r>
          </w:p>
          <w:p w14:paraId="5462334D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4.常见问题处理共享。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客户在使用系统时出现问题，可通过联众服务工程师提供的常见问题解决手册查询解决方案，降低时间成本。</w:t>
            </w:r>
          </w:p>
          <w:p w14:paraId="7B94C14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5.需求反馈。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客户在软件使用过程中提出需求或者建议，可在工作日通过多种途径联系服务工程师进行反馈，服务工程师接收后在一定时间内向客户反馈处理方式。</w:t>
            </w:r>
          </w:p>
          <w:p w14:paraId="48A92DE1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6.需求修改。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客户提出需求，相关人员审核评估通过后，服务工程师向客户反馈需求修改完成时间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并在规定时间内交付。</w:t>
            </w:r>
          </w:p>
          <w:p w14:paraId="0BF7DA9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7.客户产品需要更新。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可以通过FTP工具自行下载相关补丁或者联系服务工程师提供相关补丁。</w:t>
            </w:r>
          </w:p>
          <w:p w14:paraId="51189896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8.紧急救援。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客户在系统运行中出现紧急事件，例如宕机、业务中断等，联系服务工程师，服务工程师在30分钟内响应，远程接入处理，必要时12小时到达现场服务。</w:t>
            </w:r>
          </w:p>
          <w:p w14:paraId="2DF6636B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9.专人对接。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指定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"/>
              </w:rPr>
              <w:t>专职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客户服务经理作为唯一对接人，负责服务相关事宜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  <w:p w14:paraId="71AA9AA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10.报表定制。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客户因个性化业务需求，需要新的报表进行统计分析工作，可联系客户服务经理安排人员进行定制与开发。</w:t>
            </w:r>
          </w:p>
          <w:p w14:paraId="7B7F6AC2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11.应急数据采集服务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客户因审计、评审等原因需要提供一次性的数据，可联系客户服务经理安排人员进行整理与统计。</w:t>
            </w:r>
          </w:p>
          <w:p w14:paraId="163E90BC">
            <w:pPr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200" w:lineRule="exact"/>
              <w:ind w:left="0" w:right="0" w:firstLine="0" w:firstLineChars="0"/>
              <w:jc w:val="right"/>
              <w:textAlignment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/>
                <w:kern w:val="0"/>
                <w:sz w:val="18"/>
                <w:szCs w:val="18"/>
                <w:lang w:val="en-US" w:eastAsia="zh-CN"/>
              </w:rPr>
              <w:t>12.现场巡检支持服务。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bidi="ar"/>
              </w:rPr>
              <w:t>客户需要服务工程师或者研发工程师定期主动到现场进行服务支持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"/>
              </w:rPr>
              <w:t>，每年不少于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2次。</w:t>
            </w:r>
          </w:p>
          <w:p w14:paraId="1515A0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2B77D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  <w:t>9.8</w:t>
            </w:r>
          </w:p>
          <w:p w14:paraId="0FEC7D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  <w:t>万元/年</w:t>
            </w:r>
          </w:p>
        </w:tc>
      </w:tr>
      <w:tr w14:paraId="58FA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F3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0D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系统维护管理平台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81D8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7C5F3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2879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CD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CD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门急诊收费管理系统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3BE5A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AAD79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31EC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747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EA0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住院入出转管理系统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27E91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C43B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59B2B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2B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4FE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住院收费管理系统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B334E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210AC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0F382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B5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84D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医技管理系统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426F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27BF3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1D70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8A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81D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药库管理系统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B54EC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5F1E8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5CB0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D55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FB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门急诊药房管理系统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56758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A6228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53FFA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6E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D47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住院药房管理系统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0B93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C01A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07AC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A4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A3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门诊医生站系统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2FABC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B588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6715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439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11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327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手术管理系统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3CB01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77103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56365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D3C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03C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财务查询管理系统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17AAC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6A89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4D17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A3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62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院长查询系统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B7636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198CE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1DB9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A6E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306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院内系统及外部系统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DB474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0074F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15BF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4E8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5B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color w:val="auto"/>
                <w:kern w:val="0"/>
                <w:sz w:val="18"/>
                <w:szCs w:val="18"/>
              </w:rPr>
              <w:t>病案统计管理系统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D8648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81223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86A6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48A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87F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hint="eastAsia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eastAsia="zh-CN"/>
              </w:rPr>
              <w:t>病历质控系统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9AB2A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CCC88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96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1A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9CA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住院护士工作站系统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0738D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4723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7727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67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11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住院医生站工资系统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6016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6948B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</w:rPr>
            </w:pPr>
          </w:p>
        </w:tc>
      </w:tr>
      <w:tr w14:paraId="7378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454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cs="Arial"/>
                <w:snapToGrid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49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color w:val="auto"/>
                <w:kern w:val="0"/>
                <w:sz w:val="18"/>
                <w:szCs w:val="18"/>
              </w:rPr>
              <w:t>电子病历模板编辑器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1B6B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napToGrid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42F71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DB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990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35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物资管理</w:t>
            </w: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eastAsia="zh-CN"/>
              </w:rPr>
              <w:t>系统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FCD8D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1FE93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DC8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AC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B1FAE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rPr>
                <w:rFonts w:ascii="Arial" w:hAnsi="Arial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snapToGrid/>
                <w:kern w:val="0"/>
                <w:sz w:val="18"/>
                <w:szCs w:val="18"/>
              </w:rPr>
              <w:t>院内物资网上商城系统</w:t>
            </w:r>
          </w:p>
        </w:tc>
        <w:tc>
          <w:tcPr>
            <w:tcW w:w="4766" w:type="dxa"/>
            <w:vMerge w:val="continue"/>
            <w:tcBorders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48D1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AC46A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6A3281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项目要求</w:t>
      </w:r>
    </w:p>
    <w:p w14:paraId="4EABE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本项目服务期原则上3年，服务合同根据服务需求是否有变化及提供的服务质量情况，实行一年一签。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008E2A0E"/>
    <w:rsid w:val="04D76D6A"/>
    <w:rsid w:val="09F0698B"/>
    <w:rsid w:val="12A373F5"/>
    <w:rsid w:val="1A4858D6"/>
    <w:rsid w:val="241976F9"/>
    <w:rsid w:val="2D070F7F"/>
    <w:rsid w:val="3A562527"/>
    <w:rsid w:val="3DAA728A"/>
    <w:rsid w:val="46CE2DF7"/>
    <w:rsid w:val="4CC043A4"/>
    <w:rsid w:val="508D1726"/>
    <w:rsid w:val="5E5F08B1"/>
    <w:rsid w:val="690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1032</Characters>
  <Lines>0</Lines>
  <Paragraphs>0</Paragraphs>
  <TotalTime>3</TotalTime>
  <ScaleCrop>false</ScaleCrop>
  <LinksUpToDate>false</LinksUpToDate>
  <CharactersWithSpaces>1032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2024-10-09T01:07:44Z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219BFD644C17457FAFEBCB0C933ADBBE_13</vt:lpwstr>
  </property>
</Properties>
</file>