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晴隆县人民医院</w:t>
      </w:r>
    </w:p>
    <w:p w14:paraId="49FA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购置医用防辐射无铅防护服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项目采购需求参数</w:t>
      </w:r>
    </w:p>
    <w:p w14:paraId="50438121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 w14:paraId="2601A59C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 w14:paraId="7815D6D4">
      <w:pPr>
        <w:widowControl w:val="0"/>
        <w:numPr>
          <w:ilvl w:val="0"/>
          <w:numId w:val="0"/>
        </w:num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使用科室：DSA</w:t>
      </w:r>
    </w:p>
    <w:p w14:paraId="69BE376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 w:eastAsia="宋体" w:cs="宋体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铅当量:前面≥0.5mmpb，后背≥0.25mmpb，采用0.125四层胶皮加工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可提供检测报告。</w:t>
      </w:r>
    </w:p>
    <w:p w14:paraId="4FD5B1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医用射线防护裙分体套裙提供前身和后身全面防护，正面左右襟完全重叠，单襟铅当量为0.25mmpb，重叠后为0.5mmpb。上衣和下裙分离设计充分缓解上身压力.腰部采用粘扣和腰带双重固定，可适当调节大小，防止工作时下裙滑落.</w:t>
      </w:r>
    </w:p>
    <w:p w14:paraId="3B8DD8F0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</w:rPr>
        <w:t>3.核心材料采用国产无铅超柔材料，具有超轻、超薄、超柔软特点，其采用纳米级别</w:t>
      </w:r>
      <w:r>
        <w:rPr>
          <w:rFonts w:hint="eastAsia"/>
          <w:sz w:val="28"/>
          <w:szCs w:val="28"/>
          <w:lang w:eastAsia="zh-CN"/>
        </w:rPr>
        <w:t>稀土元素</w:t>
      </w:r>
      <w:r>
        <w:rPr>
          <w:rFonts w:hint="eastAsia"/>
          <w:sz w:val="28"/>
          <w:szCs w:val="28"/>
        </w:rPr>
        <w:t>微粒与天然橡胶硫化而成，成分分布均匀，能够有效屏蔽、衰减弥漫性散射线，防护严密，性能出众。</w:t>
      </w:r>
      <w:r>
        <w:rPr>
          <w:rFonts w:hint="eastAsia"/>
          <w:b/>
          <w:bCs/>
          <w:sz w:val="28"/>
          <w:szCs w:val="28"/>
        </w:rPr>
        <w:t>可提供检测报告。</w:t>
      </w:r>
    </w:p>
    <w:p w14:paraId="57210F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4.面料采用定制PU面料，浸渍双层防水涂层，结实耐用，手感细腻，美观大方，易于清洗。</w:t>
      </w:r>
    </w:p>
    <w:p w14:paraId="5723C6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5.魔术贴采用合资品牌新型射出勾工艺，3万次的拉合承诺，拉扯寿命长。</w:t>
      </w:r>
    </w:p>
    <w:p w14:paraId="2E589B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6.肩部带有柔软村垫，让肩部舒适，设计符合人体工程学，可最大程度提高使用者的穿着舒适度。</w:t>
      </w:r>
    </w:p>
    <w:p w14:paraId="063168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7.防护材料拉伸强度按GB/T528进行测试，撕裂强度按GB/T529进行测试，经向≥147N，纬向≥49N，拉伸强度纵向＞5.5MPa，纬向＞4.5MPa，接缝强力按HG/T2580进行测试，符合GBZ130-2020放射诊断放射防护要求。</w:t>
      </w:r>
    </w:p>
    <w:p w14:paraId="10E373E1">
      <w:pPr>
        <w:numPr>
          <w:ilvl w:val="0"/>
          <w:numId w:val="1"/>
        </w:numPr>
        <w:rPr>
          <w:rFonts w:hint="eastAsia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提供不同的常规尺码供选择，常规尺码含:XS、S、M、L、XL、XXL，可以根据</w:t>
      </w:r>
      <w:r>
        <w:rPr>
          <w:rFonts w:hint="eastAsia" w:eastAsia="宋体" w:cs="宋体"/>
          <w:sz w:val="28"/>
          <w:szCs w:val="28"/>
          <w:lang w:val="en-US" w:eastAsia="zh-CN"/>
        </w:rPr>
        <w:t>身高 体重 腰围 胸围等</w:t>
      </w:r>
      <w:r>
        <w:rPr>
          <w:rFonts w:hint="eastAsia" w:eastAsia="宋体" w:cs="宋体"/>
          <w:sz w:val="28"/>
          <w:szCs w:val="28"/>
        </w:rPr>
        <w:t>需求特殊定制；</w:t>
      </w:r>
    </w:p>
    <w:p w14:paraId="2F859D6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.裙摆面积超过腿部侧线，保证坐姿时侧面有效包裹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防护服下摆需超过膝盖；分体式防护服在坐姿和蹲姿时上衣和下裙不会有缝隙；</w:t>
      </w:r>
    </w:p>
    <w:p w14:paraId="48B18B4E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.拥有无毒无铅柔性防护材料ROHS测试证明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可提供检测报告。</w:t>
      </w:r>
    </w:p>
    <w:p w14:paraId="19450514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.后期服务承诺，</w:t>
      </w:r>
      <w:r>
        <w:rPr>
          <w:rFonts w:hint="eastAsia"/>
          <w:b/>
          <w:bCs/>
          <w:sz w:val="28"/>
          <w:szCs w:val="28"/>
        </w:rPr>
        <w:t>防护服提供5年的超长质保期</w:t>
      </w:r>
      <w:r>
        <w:rPr>
          <w:rFonts w:hint="eastAsia"/>
          <w:sz w:val="28"/>
          <w:szCs w:val="28"/>
        </w:rPr>
        <w:t>；（并可提供定期清洗、损坏维修、替换使用等服务）；</w:t>
      </w:r>
    </w:p>
    <w:p w14:paraId="1022D43E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▲</w:t>
      </w:r>
      <w:r>
        <w:rPr>
          <w:rFonts w:hint="eastAsia"/>
          <w:sz w:val="28"/>
          <w:szCs w:val="28"/>
          <w:lang w:val="en-US" w:eastAsia="zh-CN"/>
        </w:rPr>
        <w:t>12.量身定制防护服到货后，随机抽取两件套装成品送检，需提供成品检验报告</w:t>
      </w:r>
      <w:r>
        <w:rPr>
          <w:rFonts w:hint="eastAsia"/>
          <w:b/>
          <w:bCs/>
          <w:sz w:val="28"/>
          <w:szCs w:val="28"/>
          <w:lang w:val="en-US" w:eastAsia="zh-CN"/>
        </w:rPr>
        <w:t>(检测报告必须是国家食品药品监督管理局认可的、法定的医疗器械监督检验机构，例如：辽宁省医疗器械检验检测局)</w:t>
      </w:r>
    </w:p>
    <w:p w14:paraId="61924968">
      <w:pPr>
        <w:rPr>
          <w:rFonts w:hint="eastAsia"/>
          <w:sz w:val="24"/>
          <w:szCs w:val="24"/>
          <w:lang w:val="en-US" w:eastAsia="zh-CN"/>
        </w:rPr>
      </w:pPr>
    </w:p>
    <w:p w14:paraId="545ABE75">
      <w:pPr>
        <w:rPr>
          <w:rFonts w:hint="eastAsia"/>
          <w:sz w:val="24"/>
          <w:szCs w:val="24"/>
          <w:lang w:val="en-US" w:eastAsia="zh-CN"/>
        </w:rPr>
      </w:pPr>
    </w:p>
    <w:p w14:paraId="6166E1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附：要求参与招采活动的公司，须按照以下表格中的产品目录带齐样品，供科室医生现场试穿体验。</w:t>
      </w:r>
    </w:p>
    <w:p w14:paraId="534728EA">
      <w:pPr>
        <w:rPr>
          <w:rFonts w:hint="eastAsia"/>
          <w:sz w:val="24"/>
          <w:szCs w:val="24"/>
        </w:rPr>
      </w:pPr>
    </w:p>
    <w:tbl>
      <w:tblPr>
        <w:tblStyle w:val="2"/>
        <w:tblW w:w="83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7"/>
        <w:gridCol w:w="1825"/>
        <w:gridCol w:w="1639"/>
        <w:gridCol w:w="1639"/>
      </w:tblGrid>
      <w:tr w14:paraId="1345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防护用品需求数量及要求</w:t>
            </w:r>
          </w:p>
        </w:tc>
      </w:tr>
      <w:tr w14:paraId="144F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铅当量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数量/件</w:t>
            </w:r>
          </w:p>
        </w:tc>
      </w:tr>
      <w:tr w14:paraId="303C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F9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大领式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8DB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短款铅衣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9E8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短款铅裙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65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长款铅衣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连体式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79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性腺防护帘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防护裤头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1C6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防护铅毯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0.5mmpb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C2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具体以采购人实际需求为准</w:t>
            </w:r>
          </w:p>
        </w:tc>
      </w:tr>
    </w:tbl>
    <w:p w14:paraId="68626A3B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8C20E"/>
    <w:multiLevelType w:val="singleLevel"/>
    <w:tmpl w:val="B348C20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0000000"/>
    <w:rsid w:val="01273F43"/>
    <w:rsid w:val="12FB5F86"/>
    <w:rsid w:val="33C51C17"/>
    <w:rsid w:val="4974267B"/>
    <w:rsid w:val="4D01056A"/>
    <w:rsid w:val="5C847EBA"/>
    <w:rsid w:val="6FCE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1001</Characters>
  <Paragraphs>19</Paragraphs>
  <TotalTime>1</TotalTime>
  <ScaleCrop>false</ScaleCrop>
  <LinksUpToDate>false</LinksUpToDate>
  <CharactersWithSpaces>1004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2022-10-17T02:48:00Z</dcterms:created>
  <dc:creator>Administrator</dc:creator>
  <cp:lastModifiedBy>保持沉默</cp:lastModifiedBy>
  <dcterms:modified xsi:type="dcterms:W3CDTF">2024-08-19T00:48:16Z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5C9B58AAB642487CAEE58DC956CE9D25_13</vt:lpwstr>
  </property>
</Properties>
</file>