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1"/>
          <w:szCs w:val="31"/>
          <w:lang w:val="en-US" w:eastAsia="zh-CN" w:bidi="ar"/>
        </w:rPr>
        <w:t>晴隆县人民医院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1"/>
          <w:szCs w:val="31"/>
          <w:lang w:val="en-US" w:eastAsia="zh-CN" w:bidi="ar"/>
        </w:rPr>
        <w:t>污水处理消毒剂（次氯酸钠）采购项目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1"/>
          <w:szCs w:val="31"/>
          <w:lang w:val="en-US" w:eastAsia="zh-CN" w:bidi="ar"/>
        </w:rPr>
        <w:t>技术需求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1"/>
          <w:szCs w:val="31"/>
          <w:lang w:val="en-US" w:eastAsia="zh-CN" w:bidi="ar"/>
        </w:rPr>
        <w:t>参数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采购内容：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次氯酸钠（污水处理消毒剂）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条件要求：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具备相应销售资质；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次氯酸钠浓度≥12%；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根据甲方的实际工作需要及时供货；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供货方提供容器装运至甲方指定的位置后，按规定要求验收后卸货到指定的容器内，并出具相应的质量合格证；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货物验收前的一切安全问题由供货方负责。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9F0AB6"/>
    <w:multiLevelType w:val="singleLevel"/>
    <w:tmpl w:val="CD9F0AB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16A55DB"/>
    <w:multiLevelType w:val="singleLevel"/>
    <w:tmpl w:val="716A55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EwYTg1YzMxNmE1YmIyNWYzMGU1ZjJmYzBjNmIifQ=="/>
  </w:docVars>
  <w:rsids>
    <w:rsidRoot w:val="36CD2123"/>
    <w:rsid w:val="36CD2123"/>
    <w:rsid w:val="56F3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2023-09-19T01:31:00Z</dcterms:created>
  <dc:creator>风云</dc:creator>
  <cp:lastModifiedBy>保持沉默</cp:lastModifiedBy>
  <dcterms:modified xsi:type="dcterms:W3CDTF">2023-09-21T01:00:50Z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2D46FF704C5646F6A24500F119937355_11</vt:lpwstr>
  </property>
</Properties>
</file>