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cs="仿宋"/>
          <w:spacing w:val="34"/>
          <w:sz w:val="28"/>
          <w:szCs w:val="28"/>
          <w:lang w:val="en-US" w:eastAsia="zh-CN"/>
        </w:rPr>
      </w:pPr>
      <w:r>
        <w:t xml:space="preserve"> </w:t>
      </w:r>
      <w:r>
        <w:rPr>
          <w:rFonts w:hint="eastAsia" w:ascii="仿宋" w:hAnsi="仿宋" w:cs="仿宋"/>
          <w:spacing w:val="34"/>
          <w:sz w:val="28"/>
          <w:szCs w:val="28"/>
          <w:lang w:val="en-US" w:eastAsia="zh-CN"/>
        </w:rPr>
        <w:t>附件：</w:t>
      </w:r>
      <w:bookmarkStart w:id="0" w:name="_GoBack"/>
      <w:bookmarkEnd w:id="0"/>
    </w:p>
    <w:p>
      <w:pPr>
        <w:pStyle w:val="2"/>
        <w:ind w:left="0" w:leftChars="0" w:firstLine="0" w:firstLineChars="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晴隆县人民医院</w:t>
      </w:r>
    </w:p>
    <w:p>
      <w:pPr>
        <w:pStyle w:val="2"/>
        <w:ind w:left="0" w:leftChars="0" w:firstLine="0" w:firstLineChars="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2023年东西部协作教学设备采购清单及技术参数</w:t>
      </w:r>
    </w:p>
    <w:tbl>
      <w:tblPr>
        <w:tblStyle w:val="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088"/>
        <w:gridCol w:w="10058"/>
        <w:gridCol w:w="660"/>
        <w:gridCol w:w="105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szCs w:val="21"/>
              </w:rPr>
            </w:pPr>
            <w:r>
              <w:rPr>
                <w:rFonts w:hint="eastAsia" w:asciiTheme="minorEastAsia" w:hAnsiTheme="minorEastAsia"/>
                <w:b/>
                <w:bCs/>
                <w:szCs w:val="21"/>
              </w:rPr>
              <w:t>设备名称</w:t>
            </w:r>
          </w:p>
        </w:tc>
        <w:tc>
          <w:tcPr>
            <w:tcW w:w="10058" w:type="dxa"/>
            <w:vAlign w:val="center"/>
          </w:tcPr>
          <w:p>
            <w:pPr>
              <w:widowControl/>
              <w:jc w:val="center"/>
              <w:rPr>
                <w:rFonts w:hint="eastAsia" w:cs="宋体" w:asciiTheme="minorEastAsia" w:hAnsiTheme="minorEastAsia"/>
                <w:kern w:val="0"/>
                <w:szCs w:val="21"/>
              </w:rPr>
            </w:pPr>
            <w:r>
              <w:rPr>
                <w:rFonts w:hint="eastAsia" w:ascii="宋体" w:hAnsi="宋体" w:eastAsia="宋体" w:cs="宋体"/>
                <w:b/>
                <w:bCs/>
                <w:i w:val="0"/>
                <w:iCs w:val="0"/>
                <w:color w:val="000000"/>
                <w:kern w:val="0"/>
                <w:sz w:val="28"/>
                <w:szCs w:val="28"/>
                <w:u w:val="none"/>
                <w:lang w:val="en-US" w:eastAsia="zh-CN" w:bidi="ar"/>
              </w:rPr>
              <w:t>技术参数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b/>
                <w:bCs/>
                <w:szCs w:val="21"/>
              </w:rPr>
            </w:pPr>
            <w:r>
              <w:rPr>
                <w:rFonts w:hint="eastAsia" w:asciiTheme="minorEastAsia" w:hAnsiTheme="minorEastAsia"/>
                <w:b/>
                <w:bCs/>
                <w:szCs w:val="21"/>
              </w:rPr>
              <w:t>单位</w:t>
            </w:r>
          </w:p>
        </w:tc>
        <w:tc>
          <w:tcPr>
            <w:tcW w:w="1050" w:type="dxa"/>
            <w:vAlign w:val="center"/>
          </w:tcPr>
          <w:p>
            <w:pPr>
              <w:widowControl/>
              <w:jc w:val="center"/>
              <w:rPr>
                <w:rFonts w:hint="eastAsia" w:asciiTheme="minorEastAsia" w:hAnsiTheme="minorEastAsia"/>
                <w:b/>
                <w:bCs/>
                <w:szCs w:val="21"/>
              </w:rPr>
            </w:pPr>
            <w:r>
              <w:rPr>
                <w:rFonts w:hint="eastAsia" w:asciiTheme="minorEastAsia" w:hAnsiTheme="minorEastAsia"/>
                <w:b/>
                <w:bCs/>
                <w:szCs w:val="21"/>
              </w:rPr>
              <w:t>数量</w:t>
            </w:r>
          </w:p>
        </w:tc>
        <w:tc>
          <w:tcPr>
            <w:tcW w:w="775" w:type="dxa"/>
            <w:vAlign w:val="center"/>
          </w:tcPr>
          <w:p>
            <w:pPr>
              <w:widowControl/>
              <w:jc w:val="center"/>
              <w:rPr>
                <w:rFonts w:hint="eastAsia" w:asciiTheme="minorEastAsia" w:hAnsiTheme="minorEastAsia"/>
                <w:b/>
                <w:bCs/>
                <w:szCs w:val="21"/>
                <w:lang w:eastAsia="zh-CN"/>
              </w:rPr>
            </w:pPr>
            <w:r>
              <w:rPr>
                <w:rFonts w:hint="eastAsia" w:asciiTheme="minorEastAsia" w:hAnsiTheme="minorEastAsia"/>
                <w:b/>
                <w:bCs/>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1</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心肺复苏模拟人</w:t>
            </w:r>
          </w:p>
        </w:tc>
        <w:tc>
          <w:tcPr>
            <w:tcW w:w="10058" w:type="dxa"/>
          </w:tcPr>
          <w:p>
            <w:pPr>
              <w:widowControl/>
              <w:rPr>
                <w:rFonts w:hint="eastAsia" w:asciiTheme="minorEastAsia" w:hAnsiTheme="minorEastAsia"/>
                <w:szCs w:val="21"/>
              </w:rPr>
            </w:pPr>
            <w:r>
              <w:rPr>
                <w:rFonts w:hint="eastAsia" w:asciiTheme="minorEastAsia" w:hAnsiTheme="minorEastAsia"/>
                <w:szCs w:val="21"/>
              </w:rPr>
              <w:t>执行标准：美国心脏学会（AHA）2015国际心肺复苏（CPR）&amp;心血管急救（ECC）指南标准。CPR模拟人功能：■ 瞳孔采用液晶屏模拟显示，可模拟瞳孔的缩小、正常、散大状态；抢救状态下瞳孔散大，抢救成功后瞳孔缩小对光反射恢复。■ 模拟人上肢关节可自由活动（旋前、旋后、展收、屈伸、旋内、旋外；腕关节和肘关节可屈伸、展收）模型肩关节可做屈伸及环转运动，可练习病人搬动。■ 设备故障自检功能：开机后，设备自动进入自检程序，检查设备是否有故障，如有故障，语音提示用户及时维护。■ 按键操作采用容错技术，并有语音提示按键操作错误，避免用户的误操作。■ 新增按压胸廓回弹不足检测，并有语音提示用户。■ 模拟生命体征：1）初始状态时；颈动脉无搏动，模拟人瞳孔散大。2）按压过程中；模拟人颈动脉被动搏动，搏动频率与按压频率一致。3）抢救成功后；颈动脉自主搏动，模拟人瞳孔缩小，对光反射恢复。■ 可进行标准气道开放，气道指示灯亮。■ 可进行人工手位胸外按压和人工呼吸。■ 人工口对口呼吸（吹气）时：1）动态条码指示灯显示潮气量：吹入的潮气量正确（500ml-600ml-1000ml)由条码绿灯显示、吹入的潮气量过小或过大分别由条码黄色或条码红色指示灯移动的动态反馈显示潮气量度；2）液晶计数显示：详细记录吹气错误的具体原因（按吹气量过大、吹气进胃、吹气力量过小、及吹气正确的次数）；3）语言提示：中文语音提示，详细提示按压错误的具体原因，以便训练者及时改正。■ 按压与人工呼吸比：30：2（单人或双人）■ 操作周期：有效30次按压及2次人工吹气，30：2五个循环周期CPR操作。</w:t>
            </w:r>
            <w:r>
              <w:rPr>
                <w:rFonts w:hint="eastAsia" w:asciiTheme="minorEastAsia" w:hAnsiTheme="minorEastAsia"/>
                <w:szCs w:val="21"/>
              </w:rPr>
              <w:br w:type="textWrapping"/>
            </w:r>
            <w:r>
              <w:rPr>
                <w:rFonts w:hint="eastAsia" w:asciiTheme="minorEastAsia" w:hAnsiTheme="minorEastAsia"/>
                <w:szCs w:val="21"/>
              </w:rPr>
              <w:t>标准套配置：</w:t>
            </w:r>
            <w:r>
              <w:rPr>
                <w:rFonts w:hint="eastAsia" w:asciiTheme="minorEastAsia" w:hAnsiTheme="minorEastAsia"/>
                <w:szCs w:val="21"/>
              </w:rPr>
              <w:br w:type="textWrapping"/>
            </w:r>
            <w:r>
              <w:rPr>
                <w:rFonts w:hint="eastAsia" w:asciiTheme="minorEastAsia" w:hAnsiTheme="minorEastAsia"/>
                <w:szCs w:val="21"/>
              </w:rPr>
              <w:t>■ 高级心肺复苏模拟人一具；■ 高级电脑显示器一台；■ 豪华手拉推式人体硬塑箱一只；■ 复苏操作垫一条；■ 一次性消毒面膜(50张/盒)一盒；■ 可更换面皮一只；■ 可换肺气袋四个；■ 热敏打印纸二卷；■ 产品保修卡、产品合格证、使用说明书、急救操作手册一套。</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2</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基础护理模拟人</w:t>
            </w:r>
          </w:p>
        </w:tc>
        <w:tc>
          <w:tcPr>
            <w:tcW w:w="10058" w:type="dxa"/>
          </w:tcPr>
          <w:p>
            <w:pPr>
              <w:widowControl/>
              <w:rPr>
                <w:rFonts w:hint="eastAsia" w:asciiTheme="minorEastAsia" w:hAnsiTheme="minorEastAsia"/>
                <w:szCs w:val="21"/>
              </w:rPr>
            </w:pPr>
            <w:r>
              <w:rPr>
                <w:rFonts w:hint="eastAsia" w:asciiTheme="minorEastAsia" w:hAnsiTheme="minorEastAsia"/>
                <w:szCs w:val="21"/>
              </w:rPr>
              <w:t>■模拟人可取仰卧屈膝位，两腿外展后可独立支撑，左右上臂、小腿可灵活旋转■ 褥疮护理：显示压疮的临床分期4个不同阶段，第一期：淤血红润期；第二期：炎症浸润期；第三期：浅度溃疡期；第四期：坏死溃疡期。同时显示压疮和各种病理表现：压疮炎症、溃疡、窦道、腐肉、坏死、焦痂等■ 洗头、洗脸■ 眼耳清洗、滴药■ 口腔护理、假牙护理■ 口鼻气管插管■ 气管切开护理■ 吸痰法■ 氧气吸入法■ 口鼻饲法■ 洗胃法■ 胸腔解剖重要器官结构■ 手臂静脉穿刺、注射、输液（血）■ 三角肌皮下注射■ 股外侧肌注射■ 灌肠法■ 女性导尿术■ 男性导尿术■ 女性膀胱冲洗■ 男性膀胱冲洗■ 造瘘引流术■ 臀部肌肉注射■ 腹腔解剖重要器官结构</w:t>
            </w:r>
            <w:r>
              <w:rPr>
                <w:rFonts w:hint="eastAsia" w:asciiTheme="minorEastAsia" w:hAnsiTheme="minorEastAsia"/>
                <w:szCs w:val="21"/>
              </w:rPr>
              <w:br w:type="textWrapping"/>
            </w:r>
            <w:r>
              <w:rPr>
                <w:rFonts w:hint="eastAsia" w:asciiTheme="minorEastAsia" w:hAnsiTheme="minorEastAsia"/>
                <w:szCs w:val="21"/>
              </w:rPr>
              <w:t>■ 整理护理：擦浴、穿换衣裤</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2（男女各1个）</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3</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便携式吸痰器</w:t>
            </w:r>
          </w:p>
        </w:tc>
        <w:tc>
          <w:tcPr>
            <w:tcW w:w="10058"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极限负压值</w:t>
            </w:r>
            <w:r>
              <w:rPr>
                <w:rFonts w:hint="eastAsia" w:cs="宋体" w:asciiTheme="minorEastAsia" w:hAnsiTheme="minorEastAsia"/>
                <w:kern w:val="0"/>
                <w:szCs w:val="21"/>
              </w:rPr>
              <w:tab/>
            </w:r>
            <w:r>
              <w:rPr>
                <w:rFonts w:hint="eastAsia" w:cs="宋体" w:asciiTheme="minorEastAsia" w:hAnsiTheme="minorEastAsia"/>
                <w:kern w:val="0"/>
                <w:szCs w:val="21"/>
              </w:rPr>
              <w:t>≥0.075MPa（75kPa）抽气速率≥14L/min输入功率</w:t>
            </w:r>
            <w:r>
              <w:rPr>
                <w:rFonts w:hint="eastAsia" w:cs="宋体" w:asciiTheme="minorEastAsia" w:hAnsiTheme="minorEastAsia"/>
                <w:kern w:val="0"/>
                <w:szCs w:val="21"/>
              </w:rPr>
              <w:tab/>
            </w:r>
          </w:p>
          <w:p>
            <w:pPr>
              <w:widowControl/>
              <w:rPr>
                <w:rFonts w:hint="eastAsia" w:cs="宋体" w:asciiTheme="minorEastAsia" w:hAnsiTheme="minorEastAsia"/>
                <w:kern w:val="0"/>
                <w:szCs w:val="21"/>
              </w:rPr>
            </w:pPr>
            <w:r>
              <w:rPr>
                <w:rFonts w:cs="宋体" w:asciiTheme="minorEastAsia" w:hAnsiTheme="minorEastAsia"/>
                <w:kern w:val="0"/>
                <w:szCs w:val="21"/>
              </w:rPr>
              <w:t>250VA</w:t>
            </w:r>
            <w:r>
              <w:rPr>
                <w:rFonts w:hint="eastAsia" w:cs="宋体" w:asciiTheme="minorEastAsia" w:hAnsiTheme="minorEastAsia"/>
                <w:kern w:val="0"/>
                <w:szCs w:val="21"/>
              </w:rPr>
              <w:t>储液瓶≥1000mL电源电压AC220V±22V，50HZ±1HZ外形尺寸</w:t>
            </w:r>
            <w:r>
              <w:rPr>
                <w:rFonts w:cs="宋体" w:asciiTheme="minorEastAsia" w:hAnsiTheme="minorEastAsia"/>
                <w:kern w:val="0"/>
                <w:szCs w:val="21"/>
              </w:rPr>
              <w:t>335mm×150mm×240mm</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台</w:t>
            </w:r>
          </w:p>
        </w:tc>
        <w:tc>
          <w:tcPr>
            <w:tcW w:w="1050"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2</w:t>
            </w:r>
          </w:p>
        </w:tc>
        <w:tc>
          <w:tcPr>
            <w:tcW w:w="775"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4</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动脉采血模型</w:t>
            </w:r>
          </w:p>
        </w:tc>
        <w:tc>
          <w:tcPr>
            <w:tcW w:w="10058" w:type="dxa"/>
          </w:tcPr>
          <w:p>
            <w:pPr>
              <w:widowControl/>
              <w:rPr>
                <w:rFonts w:hint="eastAsia" w:asciiTheme="minorEastAsia" w:hAnsiTheme="minorEastAsia"/>
                <w:szCs w:val="21"/>
              </w:rPr>
            </w:pPr>
            <w:r>
              <w:rPr>
                <w:rFonts w:hint="eastAsia" w:asciiTheme="minorEastAsia" w:hAnsiTheme="minorEastAsia"/>
                <w:szCs w:val="21"/>
              </w:rPr>
              <w:t>■ 可进行手臂桡动脉与尺动脉血管穿刺。■ 由气囊打气提供真实的动脉压及模拟的动脉搏动。■ 模拟血液回流。■ 皮肤和动脉血管可更换。■ 上肢可旋转180度便于仿真穿刺练习。■ 可进行三角肌部位的肌肉注射。</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2</w:t>
            </w:r>
          </w:p>
        </w:tc>
        <w:tc>
          <w:tcPr>
            <w:tcW w:w="775"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5</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心电监护仪</w:t>
            </w:r>
          </w:p>
        </w:tc>
        <w:tc>
          <w:tcPr>
            <w:tcW w:w="10058"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配置：心电呼吸，无创血压，脉搏血氧饱和度，脉率、双体温。1</w:t>
            </w:r>
            <w:r>
              <w:rPr>
                <w:rFonts w:cs="宋体" w:asciiTheme="minorEastAsia" w:hAnsiTheme="minorEastAsia"/>
                <w:kern w:val="0"/>
                <w:szCs w:val="21"/>
              </w:rPr>
              <w:t>2.1寸彩色高清晰</w:t>
            </w:r>
            <w:r>
              <w:rPr>
                <w:rFonts w:hint="eastAsia" w:cs="宋体" w:asciiTheme="minorEastAsia" w:hAnsiTheme="minorEastAsia"/>
                <w:kern w:val="0"/>
                <w:szCs w:val="21"/>
              </w:rPr>
              <w:t>T</w:t>
            </w:r>
            <w:r>
              <w:rPr>
                <w:rFonts w:cs="宋体" w:asciiTheme="minorEastAsia" w:hAnsiTheme="minorEastAsia"/>
                <w:kern w:val="0"/>
                <w:szCs w:val="21"/>
              </w:rPr>
              <w:t>FT显示屏</w:t>
            </w:r>
            <w:r>
              <w:rPr>
                <w:rFonts w:hint="eastAsia" w:cs="宋体" w:asciiTheme="minorEastAsia" w:hAnsiTheme="minorEastAsia"/>
                <w:kern w:val="0"/>
                <w:szCs w:val="21"/>
              </w:rPr>
              <w:t>，</w:t>
            </w:r>
            <w:r>
              <w:rPr>
                <w:rFonts w:cs="宋体" w:asciiTheme="minorEastAsia" w:hAnsiTheme="minorEastAsia"/>
                <w:kern w:val="0"/>
                <w:szCs w:val="21"/>
              </w:rPr>
              <w:t>分辨率达</w:t>
            </w:r>
            <w:r>
              <w:rPr>
                <w:rFonts w:hint="eastAsia" w:cs="宋体" w:asciiTheme="minorEastAsia" w:hAnsiTheme="minorEastAsia"/>
                <w:kern w:val="0"/>
                <w:szCs w:val="21"/>
              </w:rPr>
              <w:t>8</w:t>
            </w:r>
            <w:r>
              <w:rPr>
                <w:rFonts w:cs="宋体" w:asciiTheme="minorEastAsia" w:hAnsiTheme="minorEastAsia"/>
                <w:kern w:val="0"/>
                <w:szCs w:val="21"/>
              </w:rPr>
              <w:t>00</w:t>
            </w:r>
            <w:r>
              <w:rPr>
                <w:rFonts w:hint="eastAsia" w:cs="宋体" w:asciiTheme="minorEastAsia" w:hAnsiTheme="minorEastAsia"/>
                <w:kern w:val="0"/>
                <w:szCs w:val="21"/>
              </w:rPr>
              <w:t>*</w:t>
            </w:r>
            <w:r>
              <w:rPr>
                <w:rFonts w:cs="宋体" w:asciiTheme="minorEastAsia" w:hAnsiTheme="minorEastAsia"/>
                <w:kern w:val="0"/>
                <w:szCs w:val="21"/>
              </w:rPr>
              <w:t>600</w:t>
            </w:r>
            <w:r>
              <w:rPr>
                <w:rFonts w:hint="eastAsia" w:cs="宋体" w:asciiTheme="minorEastAsia" w:hAnsiTheme="minorEastAsia"/>
                <w:kern w:val="0"/>
                <w:szCs w:val="21"/>
              </w:rPr>
              <w:t>，</w:t>
            </w:r>
            <w:r>
              <w:rPr>
                <w:rFonts w:cs="宋体" w:asciiTheme="minorEastAsia" w:hAnsiTheme="minorEastAsia"/>
                <w:kern w:val="0"/>
                <w:szCs w:val="21"/>
              </w:rPr>
              <w:t>采用全新</w:t>
            </w:r>
            <w:r>
              <w:rPr>
                <w:rFonts w:hint="eastAsia" w:cs="宋体" w:asciiTheme="minorEastAsia" w:hAnsiTheme="minorEastAsia"/>
                <w:kern w:val="0"/>
                <w:szCs w:val="21"/>
              </w:rPr>
              <w:t>A</w:t>
            </w:r>
            <w:r>
              <w:rPr>
                <w:rFonts w:cs="宋体" w:asciiTheme="minorEastAsia" w:hAnsiTheme="minorEastAsia"/>
                <w:kern w:val="0"/>
                <w:szCs w:val="21"/>
              </w:rPr>
              <w:t>9操作平台</w:t>
            </w:r>
            <w:r>
              <w:rPr>
                <w:rFonts w:hint="eastAsia" w:cs="宋体" w:asciiTheme="minorEastAsia" w:hAnsiTheme="minorEastAsia"/>
                <w:kern w:val="0"/>
                <w:szCs w:val="21"/>
              </w:rPr>
              <w:t>，</w:t>
            </w:r>
            <w:r>
              <w:rPr>
                <w:rFonts w:cs="宋体" w:asciiTheme="minorEastAsia" w:hAnsiTheme="minorEastAsia"/>
                <w:kern w:val="0"/>
                <w:szCs w:val="21"/>
              </w:rPr>
              <w:t>四核处理系统</w:t>
            </w:r>
            <w:r>
              <w:rPr>
                <w:rFonts w:hint="eastAsia" w:cs="宋体" w:asciiTheme="minorEastAsia" w:hAnsiTheme="minorEastAsia"/>
                <w:kern w:val="0"/>
                <w:szCs w:val="21"/>
              </w:rPr>
              <w:t>，支持中英文输入，可外接鼠标键盘。</w:t>
            </w:r>
            <w:r>
              <w:rPr>
                <w:rFonts w:cs="宋体" w:asciiTheme="minorEastAsia" w:hAnsiTheme="minorEastAsia"/>
                <w:kern w:val="0"/>
                <w:szCs w:val="21"/>
              </w:rPr>
              <w:t>2小时全波型回顾</w:t>
            </w:r>
            <w:r>
              <w:rPr>
                <w:rFonts w:hint="eastAsia" w:cs="宋体" w:asciiTheme="minorEastAsia" w:hAnsiTheme="minorEastAsia"/>
                <w:kern w:val="0"/>
                <w:szCs w:val="21"/>
              </w:rPr>
              <w:t>，1</w:t>
            </w:r>
            <w:r>
              <w:rPr>
                <w:rFonts w:cs="宋体" w:asciiTheme="minorEastAsia" w:hAnsiTheme="minorEastAsia"/>
                <w:kern w:val="0"/>
                <w:szCs w:val="21"/>
              </w:rPr>
              <w:t>800组血压列表回顾</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台</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6</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微量注射泵</w:t>
            </w:r>
          </w:p>
        </w:tc>
        <w:tc>
          <w:tcPr>
            <w:tcW w:w="10058" w:type="dxa"/>
          </w:tcPr>
          <w:p>
            <w:pPr>
              <w:pStyle w:val="3"/>
              <w:spacing w:line="360" w:lineRule="auto"/>
              <w:ind w:left="0"/>
              <w:rPr>
                <w:rFonts w:hint="eastAsia" w:cs="宋体" w:asciiTheme="minorEastAsia" w:hAnsiTheme="minorEastAsia" w:eastAsiaTheme="minorEastAsia"/>
                <w:spacing w:val="-3"/>
                <w:sz w:val="21"/>
                <w:szCs w:val="21"/>
                <w:lang w:eastAsia="zh-CN"/>
              </w:rPr>
            </w:pPr>
            <w:r>
              <w:rPr>
                <w:rFonts w:hint="eastAsia" w:cs="宋体" w:asciiTheme="minorEastAsia" w:hAnsiTheme="minorEastAsia" w:eastAsiaTheme="minorEastAsia"/>
                <w:spacing w:val="-3"/>
                <w:sz w:val="21"/>
                <w:szCs w:val="21"/>
                <w:lang w:eastAsia="zh-CN"/>
              </w:rPr>
              <w:t>1.注射器规格：2ml、5ml、10ml、20ml、30ml、50/60ml。2.预置范围：0.00-9999.99ml,最小步进数0.01ml。3.注射速度：2ml注射器：0.01-100ml/h，5ml注射器：0.01-150ml/h，10ml注射器：0.01-400ml/h，20ml注射器：0.01-600ml/h；30ml注射器：0.01-1000ml/h；50/60ml注射器：0.01-2100ml/h，以上均以0.01ml/h步进4.注射精度：±2%。5.具有快推和丸剂功能: 2mL注射器：1~100mL/h；5mL注射器：1~150mL/h；10mL注射器：1~400mL/h；20mL注射器：1~600mL/h；30mL注射器：1~1000mL/h；50/60mL注射器：1~2100mL/h；以上均以1mL/h步进。6.注射模式7</w:t>
            </w:r>
            <w:r>
              <w:rPr>
                <w:rFonts w:hint="eastAsia" w:cs="宋体" w:asciiTheme="minorEastAsia" w:hAnsiTheme="minorEastAsia" w:eastAsiaTheme="minorEastAsia"/>
                <w:spacing w:val="-3"/>
                <w:sz w:val="21"/>
                <w:szCs w:val="21"/>
                <w:lang w:eastAsia="zh-Hans"/>
              </w:rPr>
              <w:t>种</w:t>
            </w:r>
            <w:r>
              <w:rPr>
                <w:rFonts w:cs="宋体" w:asciiTheme="minorEastAsia" w:hAnsiTheme="minorEastAsia" w:eastAsiaTheme="minorEastAsia"/>
                <w:spacing w:val="-3"/>
                <w:sz w:val="21"/>
                <w:szCs w:val="21"/>
                <w:lang w:eastAsia="zh-Hans"/>
              </w:rPr>
              <w:t>：</w:t>
            </w:r>
            <w:r>
              <w:rPr>
                <w:rFonts w:hint="eastAsia" w:cs="宋体" w:asciiTheme="minorEastAsia" w:hAnsiTheme="minorEastAsia" w:eastAsiaTheme="minorEastAsia"/>
                <w:spacing w:val="-3"/>
                <w:sz w:val="21"/>
                <w:szCs w:val="21"/>
                <w:lang w:eastAsia="zh-CN"/>
              </w:rPr>
              <w:t>速度+总量模式，速度+时间模式，总量+时间模式，速度模式，药库模式，体重模式，梯度模式7.KVO速率：注射速度≥10ml/h，KVO速率3ml/h注射速度≥1ml/h且&lt;10ml/h，KVO速率1ml/h注射速度&lt;1ml/h，KVO速率=设定的速率8.报警功能：规格错误报警、推柄错误报警、阻塞报警、输注完成报警、电池耗尽报警、电池/网电同时断开报警、电机故障、通讯故障、暂停超时报警、</w:t>
            </w:r>
            <w:r>
              <w:rPr>
                <w:rFonts w:hint="eastAsia" w:asciiTheme="minorEastAsia" w:hAnsiTheme="minorEastAsia" w:eastAsiaTheme="minorEastAsia"/>
                <w:color w:val="000000"/>
                <w:sz w:val="21"/>
                <w:szCs w:val="21"/>
                <w:lang w:eastAsia="zh-CN"/>
              </w:rPr>
              <w:t>内部电池欠压报警</w:t>
            </w:r>
            <w:r>
              <w:rPr>
                <w:rFonts w:hint="eastAsia" w:cs="宋体" w:asciiTheme="minorEastAsia" w:hAnsiTheme="minorEastAsia" w:eastAsiaTheme="minorEastAsia"/>
                <w:spacing w:val="-3"/>
                <w:sz w:val="21"/>
                <w:szCs w:val="21"/>
                <w:lang w:eastAsia="zh-CN"/>
              </w:rPr>
              <w:t>、接近完成报警9.阻塞报警值：9档可调，最高130kPa±30kPa，最低26kPa±20kPa，10.电源：适配器：A.C.输入100V—240V 50/60HZ；D.C.输出15V/2A；设备电源输入：D.C.15V，11.功耗及电池：功耗：&lt;55VA；电池：标称电压11.1V；支持设备正常使用7小时以上</w:t>
            </w:r>
            <w:r>
              <w:rPr>
                <w:rFonts w:cs="宋体" w:asciiTheme="minorEastAsia" w:hAnsiTheme="minorEastAsia" w:eastAsiaTheme="minorEastAsia"/>
                <w:spacing w:val="-3"/>
                <w:sz w:val="21"/>
                <w:szCs w:val="21"/>
                <w:lang w:eastAsia="zh-CN"/>
              </w:rPr>
              <w:t>12</w:t>
            </w:r>
            <w:r>
              <w:rPr>
                <w:rFonts w:hint="eastAsia" w:cs="宋体" w:asciiTheme="minorEastAsia" w:hAnsiTheme="minorEastAsia" w:eastAsiaTheme="minorEastAsia"/>
                <w:spacing w:val="-3"/>
                <w:sz w:val="21"/>
                <w:szCs w:val="21"/>
                <w:lang w:eastAsia="zh-Hans"/>
              </w:rPr>
              <w:t>.安全等级</w:t>
            </w:r>
            <w:r>
              <w:rPr>
                <w:rFonts w:cs="宋体" w:asciiTheme="minorEastAsia" w:hAnsiTheme="minorEastAsia" w:eastAsiaTheme="minorEastAsia"/>
                <w:spacing w:val="-3"/>
                <w:sz w:val="21"/>
                <w:szCs w:val="21"/>
                <w:lang w:eastAsia="zh-Hans"/>
              </w:rPr>
              <w:t>：</w:t>
            </w:r>
            <w:r>
              <w:rPr>
                <w:rFonts w:hint="eastAsia" w:cs="宋体" w:asciiTheme="minorEastAsia" w:hAnsiTheme="minorEastAsia" w:eastAsiaTheme="minorEastAsia"/>
                <w:spacing w:val="-3"/>
                <w:sz w:val="21"/>
                <w:szCs w:val="21"/>
                <w:lang w:eastAsia="zh-CN"/>
              </w:rPr>
              <w:t>II类，CF型设备</w:t>
            </w:r>
            <w:r>
              <w:rPr>
                <w:rFonts w:cs="宋体" w:asciiTheme="minorEastAsia" w:hAnsiTheme="minorEastAsia" w:eastAsiaTheme="minorEastAsia"/>
                <w:spacing w:val="-3"/>
                <w:sz w:val="21"/>
                <w:szCs w:val="21"/>
                <w:lang w:eastAsia="zh-CN"/>
              </w:rPr>
              <w:t>；</w:t>
            </w:r>
            <w:r>
              <w:rPr>
                <w:rFonts w:hint="eastAsia" w:cs="宋体" w:asciiTheme="minorEastAsia" w:hAnsiTheme="minorEastAsia" w:eastAsiaTheme="minorEastAsia"/>
                <w:spacing w:val="-3"/>
                <w:sz w:val="21"/>
                <w:szCs w:val="21"/>
                <w:lang w:eastAsia="zh-CN"/>
              </w:rPr>
              <w:t>IP防护等级：</w:t>
            </w:r>
            <w:r>
              <w:rPr>
                <w:rFonts w:cs="宋体" w:asciiTheme="minorEastAsia" w:hAnsiTheme="minorEastAsia" w:eastAsiaTheme="minorEastAsia"/>
                <w:spacing w:val="-3"/>
                <w:sz w:val="21"/>
                <w:szCs w:val="21"/>
                <w:lang w:eastAsia="zh-CN"/>
              </w:rPr>
              <w:t>IPX4</w:t>
            </w:r>
            <w:r>
              <w:rPr>
                <w:rFonts w:hint="eastAsia" w:cs="宋体" w:asciiTheme="minorEastAsia" w:hAnsiTheme="minorEastAsia" w:eastAsiaTheme="minorEastAsia"/>
                <w:spacing w:val="-3"/>
                <w:sz w:val="21"/>
                <w:szCs w:val="21"/>
                <w:lang w:eastAsia="zh-CN"/>
              </w:rPr>
              <w:t>，1</w:t>
            </w:r>
            <w:r>
              <w:rPr>
                <w:rFonts w:cs="宋体" w:asciiTheme="minorEastAsia" w:hAnsiTheme="minorEastAsia" w:eastAsiaTheme="minorEastAsia"/>
                <w:spacing w:val="-3"/>
                <w:sz w:val="21"/>
                <w:szCs w:val="21"/>
                <w:lang w:eastAsia="zh-CN"/>
              </w:rPr>
              <w:t>3</w:t>
            </w:r>
            <w:r>
              <w:rPr>
                <w:rFonts w:hint="eastAsia" w:cs="宋体" w:asciiTheme="minorEastAsia" w:hAnsiTheme="minorEastAsia" w:eastAsiaTheme="minorEastAsia"/>
                <w:spacing w:val="-3"/>
                <w:sz w:val="21"/>
                <w:szCs w:val="21"/>
                <w:lang w:eastAsia="zh-CN"/>
              </w:rPr>
              <w:t>.尺寸不大于：300mm×146mm×106mm(长×宽×高)</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台</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7</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输液泵</w:t>
            </w:r>
          </w:p>
        </w:tc>
        <w:tc>
          <w:tcPr>
            <w:tcW w:w="10058" w:type="dxa"/>
          </w:tcPr>
          <w:p>
            <w:pPr>
              <w:pStyle w:val="3"/>
              <w:spacing w:line="360" w:lineRule="auto"/>
              <w:ind w:left="140"/>
              <w:rPr>
                <w:rFonts w:hint="eastAsia" w:cs="Arial" w:asciiTheme="minorEastAsia" w:hAnsiTheme="minorEastAsia" w:eastAsiaTheme="minorEastAsia"/>
                <w:sz w:val="21"/>
                <w:szCs w:val="21"/>
                <w:lang w:eastAsia="zh-CN"/>
              </w:rPr>
            </w:pPr>
            <w:r>
              <w:rPr>
                <w:rFonts w:hint="eastAsia" w:cs="宋体" w:asciiTheme="minorEastAsia" w:hAnsiTheme="minorEastAsia" w:eastAsiaTheme="minorEastAsia"/>
                <w:spacing w:val="-3"/>
                <w:sz w:val="21"/>
                <w:szCs w:val="21"/>
                <w:lang w:eastAsia="zh-CN"/>
              </w:rPr>
              <w:t>1预置范围：1-9999ml,最小步进数1ml，2，输液速度：1-1800ml/h，</w:t>
            </w:r>
            <w:r>
              <w:rPr>
                <w:rFonts w:hint="eastAsia" w:cs="Arial" w:asciiTheme="minorEastAsia" w:hAnsiTheme="minorEastAsia" w:eastAsiaTheme="minorEastAsia"/>
                <w:sz w:val="21"/>
                <w:szCs w:val="21"/>
                <w:lang w:eastAsia="zh-CN"/>
              </w:rPr>
              <w:t>当流速＜100ml/h时，以0.1mL/h步进；≥100m</w:t>
            </w:r>
            <w:r>
              <w:rPr>
                <w:rFonts w:cs="Arial" w:asciiTheme="minorEastAsia" w:hAnsiTheme="minorEastAsia" w:eastAsiaTheme="minorEastAsia"/>
                <w:sz w:val="21"/>
                <w:szCs w:val="21"/>
                <w:lang w:eastAsia="zh-CN"/>
              </w:rPr>
              <w:t>L/</w:t>
            </w:r>
            <w:r>
              <w:rPr>
                <w:rFonts w:hint="eastAsia" w:cs="Arial" w:asciiTheme="minorEastAsia" w:hAnsiTheme="minorEastAsia" w:eastAsiaTheme="minorEastAsia"/>
                <w:sz w:val="21"/>
                <w:szCs w:val="21"/>
                <w:lang w:eastAsia="zh-CN"/>
              </w:rPr>
              <w:t>h时以</w:t>
            </w:r>
            <w:r>
              <w:rPr>
                <w:rFonts w:cs="Arial" w:asciiTheme="minorEastAsia" w:hAnsiTheme="minorEastAsia" w:eastAsiaTheme="minorEastAsia"/>
                <w:sz w:val="21"/>
                <w:szCs w:val="21"/>
                <w:lang w:eastAsia="zh-CN"/>
              </w:rPr>
              <w:t>1</w:t>
            </w:r>
            <w:r>
              <w:rPr>
                <w:rFonts w:hint="eastAsia" w:cs="Arial" w:asciiTheme="minorEastAsia" w:hAnsiTheme="minorEastAsia" w:eastAsiaTheme="minorEastAsia"/>
                <w:sz w:val="21"/>
                <w:szCs w:val="21"/>
                <w:lang w:eastAsia="zh-CN"/>
              </w:rPr>
              <w:t>m</w:t>
            </w:r>
            <w:r>
              <w:rPr>
                <w:rFonts w:cs="Arial" w:asciiTheme="minorEastAsia" w:hAnsiTheme="minorEastAsia" w:eastAsiaTheme="minorEastAsia"/>
                <w:sz w:val="21"/>
                <w:szCs w:val="21"/>
                <w:lang w:eastAsia="zh-CN"/>
              </w:rPr>
              <w:t>L</w:t>
            </w:r>
            <w:r>
              <w:rPr>
                <w:rFonts w:hint="eastAsia" w:cs="Arial" w:asciiTheme="minorEastAsia" w:hAnsiTheme="minorEastAsia" w:eastAsiaTheme="minorEastAsia"/>
                <w:sz w:val="21"/>
                <w:szCs w:val="21"/>
                <w:lang w:eastAsia="zh-CN"/>
              </w:rPr>
              <w:t>/h步进3，</w:t>
            </w:r>
            <w:r>
              <w:rPr>
                <w:rFonts w:hint="eastAsia" w:cs="宋体" w:asciiTheme="minorEastAsia" w:hAnsiTheme="minorEastAsia" w:eastAsiaTheme="minorEastAsia"/>
                <w:spacing w:val="-3"/>
                <w:sz w:val="21"/>
                <w:szCs w:val="21"/>
                <w:lang w:eastAsia="zh-CN"/>
              </w:rPr>
              <w:t>时间设定范围：00h00min～99h59min，以1min步进4，输液精度：±5%，对输液器进行校准后可以达到更高精度5，</w:t>
            </w:r>
            <w:r>
              <w:rPr>
                <w:rFonts w:hint="eastAsia" w:cs="宋体" w:asciiTheme="minorEastAsia" w:hAnsiTheme="minorEastAsia" w:eastAsiaTheme="minorEastAsia"/>
                <w:sz w:val="21"/>
                <w:szCs w:val="21"/>
                <w:lang w:eastAsia="zh-CN"/>
              </w:rPr>
              <w:t>快速推注设置：流速1-1800ml/h，</w:t>
            </w:r>
            <w:r>
              <w:rPr>
                <w:rFonts w:hint="eastAsia" w:cs="宋体" w:asciiTheme="minorEastAsia" w:hAnsiTheme="minorEastAsia" w:eastAsiaTheme="minorEastAsia"/>
                <w:spacing w:val="-3"/>
                <w:sz w:val="21"/>
                <w:szCs w:val="21"/>
                <w:lang w:eastAsia="zh-CN"/>
              </w:rPr>
              <w:t>以1</w:t>
            </w:r>
            <w:r>
              <w:rPr>
                <w:rFonts w:hint="eastAsia" w:cs="宋体" w:asciiTheme="minorEastAsia" w:hAnsiTheme="minorEastAsia" w:eastAsiaTheme="minorEastAsia"/>
                <w:sz w:val="21"/>
                <w:szCs w:val="21"/>
                <w:lang w:eastAsia="zh-CN"/>
              </w:rPr>
              <w:t>ml/h</w:t>
            </w:r>
            <w:r>
              <w:rPr>
                <w:rFonts w:hint="eastAsia" w:cs="宋体" w:asciiTheme="minorEastAsia" w:hAnsiTheme="minorEastAsia" w:eastAsiaTheme="minorEastAsia"/>
                <w:spacing w:val="-3"/>
                <w:sz w:val="21"/>
                <w:szCs w:val="21"/>
                <w:lang w:eastAsia="zh-CN"/>
              </w:rPr>
              <w:t>步进，总量1~9999ml</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连续可调，</w:t>
            </w:r>
            <w:r>
              <w:rPr>
                <w:rFonts w:hint="eastAsia" w:cs="宋体" w:asciiTheme="minorEastAsia" w:hAnsiTheme="minorEastAsia" w:eastAsiaTheme="minorEastAsia"/>
                <w:spacing w:val="-3"/>
                <w:sz w:val="21"/>
                <w:szCs w:val="21"/>
                <w:lang w:eastAsia="zh-CN"/>
              </w:rPr>
              <w:t>以1</w:t>
            </w:r>
            <w:r>
              <w:rPr>
                <w:rFonts w:hint="eastAsia" w:cs="宋体" w:asciiTheme="minorEastAsia" w:hAnsiTheme="minorEastAsia" w:eastAsiaTheme="minorEastAsia"/>
                <w:sz w:val="21"/>
                <w:szCs w:val="21"/>
                <w:lang w:eastAsia="zh-CN"/>
              </w:rPr>
              <w:t>ml/h</w:t>
            </w:r>
            <w:r>
              <w:rPr>
                <w:rFonts w:hint="eastAsia" w:cs="宋体" w:asciiTheme="minorEastAsia" w:hAnsiTheme="minorEastAsia" w:eastAsiaTheme="minorEastAsia"/>
                <w:spacing w:val="-3"/>
                <w:sz w:val="21"/>
                <w:szCs w:val="21"/>
                <w:lang w:eastAsia="zh-CN"/>
              </w:rPr>
              <w:t>步进6，输液模式四种：速度+总量模式、时间+总量模式、速度+时间、滴速模式7，KVO速率：</w:t>
            </w:r>
            <w:r>
              <w:rPr>
                <w:rFonts w:hint="eastAsia" w:cs="宋体" w:asciiTheme="minorEastAsia" w:hAnsiTheme="minorEastAsia" w:eastAsiaTheme="minorEastAsia"/>
                <w:sz w:val="21"/>
                <w:szCs w:val="21"/>
                <w:lang w:eastAsia="zh-CN"/>
              </w:rPr>
              <w:t>输液速度≥10ml/h，KVO</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速率</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3ml/h ，输液速度≥1ml/h</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且&lt;10ml/h，KVO</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速率</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1ml/h 输液速度&lt;1ml/h，KVO</w:t>
            </w:r>
            <w:r>
              <w:rPr>
                <w:rFonts w:hint="eastAsia" w:cs="宋体" w:asciiTheme="minorEastAsia" w:hAnsiTheme="minorEastAsia" w:eastAsiaTheme="minorEastAsia"/>
                <w:spacing w:val="-60"/>
                <w:sz w:val="21"/>
                <w:szCs w:val="21"/>
                <w:lang w:eastAsia="zh-CN"/>
              </w:rPr>
              <w:t xml:space="preserve"> </w:t>
            </w:r>
            <w:r>
              <w:rPr>
                <w:rFonts w:hint="eastAsia" w:cs="宋体" w:asciiTheme="minorEastAsia" w:hAnsiTheme="minorEastAsia" w:eastAsiaTheme="minorEastAsia"/>
                <w:sz w:val="21"/>
                <w:szCs w:val="21"/>
                <w:lang w:eastAsia="zh-CN"/>
              </w:rPr>
              <w:t>速率=设定的速率</w:t>
            </w:r>
            <w:r>
              <w:rPr>
                <w:rFonts w:hint="eastAsia" w:cs="宋体" w:asciiTheme="minorEastAsia" w:hAnsiTheme="minorEastAsia" w:eastAsiaTheme="minorEastAsia"/>
                <w:spacing w:val="-3"/>
                <w:sz w:val="21"/>
                <w:szCs w:val="21"/>
                <w:lang w:eastAsia="zh-CN"/>
              </w:rPr>
              <w:t>8，报警功能：开门报警、阻塞报警、输注完成报警、气泡报警、电池耗尽报警、电池/网电同时断开报警、电机故障、通信故障、暂停超时提示报警、内部电池欠压报警、接近完成报警9，</w:t>
            </w:r>
            <w:r>
              <w:rPr>
                <w:rFonts w:cs="Arial" w:asciiTheme="minorEastAsia" w:hAnsiTheme="minorEastAsia" w:eastAsiaTheme="minorEastAsia"/>
                <w:sz w:val="21"/>
                <w:szCs w:val="21"/>
                <w:lang w:eastAsia="zh-CN"/>
              </w:rPr>
              <w:t>阻塞压力报警值</w:t>
            </w:r>
            <w:r>
              <w:rPr>
                <w:rFonts w:hint="eastAsia" w:cs="Arial" w:asciiTheme="minorEastAsia" w:hAnsiTheme="minorEastAsia" w:eastAsiaTheme="minorEastAsia"/>
                <w:sz w:val="21"/>
                <w:szCs w:val="21"/>
                <w:lang w:eastAsia="zh-CN"/>
              </w:rPr>
              <w:t>：高100</w:t>
            </w:r>
            <w:r>
              <w:rPr>
                <w:rFonts w:hint="eastAsia" w:cs="Times New Roman" w:asciiTheme="minorEastAsia" w:hAnsiTheme="minorEastAsia" w:eastAsiaTheme="minorEastAsia"/>
                <w:sz w:val="21"/>
                <w:szCs w:val="21"/>
                <w:lang w:eastAsia="zh-CN"/>
              </w:rPr>
              <w:t>k</w:t>
            </w:r>
            <w:r>
              <w:rPr>
                <w:rFonts w:cs="Arial" w:asciiTheme="minorEastAsia" w:hAnsiTheme="minorEastAsia" w:eastAsiaTheme="minorEastAsia"/>
                <w:sz w:val="21"/>
                <w:szCs w:val="21"/>
                <w:lang w:eastAsia="zh-CN"/>
              </w:rPr>
              <w:t>Pa±</w:t>
            </w:r>
            <w:r>
              <w:rPr>
                <w:rFonts w:hint="eastAsia" w:cs="Arial" w:asciiTheme="minorEastAsia" w:hAnsiTheme="minorEastAsia" w:eastAsiaTheme="minorEastAsia"/>
                <w:sz w:val="21"/>
                <w:szCs w:val="21"/>
                <w:lang w:eastAsia="zh-CN"/>
              </w:rPr>
              <w:t>30k</w:t>
            </w:r>
            <w:r>
              <w:rPr>
                <w:rFonts w:cs="Arial" w:asciiTheme="minorEastAsia" w:hAnsiTheme="minorEastAsia" w:eastAsiaTheme="minorEastAsia"/>
                <w:sz w:val="21"/>
                <w:szCs w:val="21"/>
                <w:lang w:eastAsia="zh-CN"/>
              </w:rPr>
              <w:t>Pa</w:t>
            </w:r>
            <w:r>
              <w:rPr>
                <w:rFonts w:hint="eastAsia" w:cs="Arial" w:asciiTheme="minorEastAsia" w:hAnsiTheme="minorEastAsia" w:eastAsiaTheme="minorEastAsia"/>
                <w:sz w:val="21"/>
                <w:szCs w:val="21"/>
                <w:lang w:eastAsia="zh-CN"/>
              </w:rPr>
              <w:t>；低</w:t>
            </w:r>
            <w:r>
              <w:rPr>
                <w:rFonts w:cs="Arial" w:asciiTheme="minorEastAsia" w:hAnsiTheme="minorEastAsia" w:eastAsiaTheme="minorEastAsia"/>
                <w:sz w:val="21"/>
                <w:szCs w:val="21"/>
                <w:lang w:eastAsia="zh-CN"/>
              </w:rPr>
              <w:t>5</w:t>
            </w:r>
            <w:r>
              <w:rPr>
                <w:rFonts w:hint="eastAsia" w:cs="Arial" w:asciiTheme="minorEastAsia" w:hAnsiTheme="minorEastAsia" w:eastAsiaTheme="minorEastAsia"/>
                <w:sz w:val="21"/>
                <w:szCs w:val="21"/>
                <w:lang w:eastAsia="zh-CN"/>
              </w:rPr>
              <w:t>0</w:t>
            </w:r>
            <w:r>
              <w:rPr>
                <w:rFonts w:hint="eastAsia" w:cs="Times New Roman" w:asciiTheme="minorEastAsia" w:hAnsiTheme="minorEastAsia" w:eastAsiaTheme="minorEastAsia"/>
                <w:sz w:val="21"/>
                <w:szCs w:val="21"/>
                <w:lang w:eastAsia="zh-CN"/>
              </w:rPr>
              <w:t>k</w:t>
            </w:r>
            <w:r>
              <w:rPr>
                <w:rFonts w:cs="Arial" w:asciiTheme="minorEastAsia" w:hAnsiTheme="minorEastAsia" w:eastAsiaTheme="minorEastAsia"/>
                <w:sz w:val="21"/>
                <w:szCs w:val="21"/>
                <w:lang w:eastAsia="zh-CN"/>
              </w:rPr>
              <w:t>Pa±</w:t>
            </w:r>
            <w:r>
              <w:rPr>
                <w:rFonts w:hint="eastAsia" w:cs="Arial" w:asciiTheme="minorEastAsia" w:hAnsiTheme="minorEastAsia" w:eastAsiaTheme="minorEastAsia"/>
                <w:sz w:val="21"/>
                <w:szCs w:val="21"/>
                <w:lang w:eastAsia="zh-CN"/>
              </w:rPr>
              <w:t>20k</w:t>
            </w:r>
            <w:r>
              <w:rPr>
                <w:rFonts w:cs="Arial" w:asciiTheme="minorEastAsia" w:hAnsiTheme="minorEastAsia" w:eastAsiaTheme="minorEastAsia"/>
                <w:sz w:val="21"/>
                <w:szCs w:val="21"/>
                <w:lang w:eastAsia="zh-CN"/>
              </w:rPr>
              <w:t>Pa</w:t>
            </w:r>
            <w:r>
              <w:rPr>
                <w:rFonts w:hint="eastAsia" w:cs="Arial" w:asciiTheme="minorEastAsia" w:hAnsiTheme="minorEastAsia" w:eastAsiaTheme="minorEastAsia"/>
                <w:sz w:val="21"/>
                <w:szCs w:val="21"/>
                <w:lang w:eastAsia="zh-CN"/>
              </w:rPr>
              <w:t>，</w:t>
            </w:r>
            <w:r>
              <w:rPr>
                <w:rFonts w:hint="eastAsia" w:cs="宋体" w:asciiTheme="minorEastAsia" w:hAnsiTheme="minorEastAsia" w:eastAsiaTheme="minorEastAsia"/>
                <w:spacing w:val="-3"/>
                <w:sz w:val="21"/>
                <w:szCs w:val="21"/>
                <w:lang w:eastAsia="zh-CN"/>
              </w:rPr>
              <w:t>10，</w:t>
            </w:r>
            <w:r>
              <w:rPr>
                <w:rFonts w:hint="eastAsia" w:cs="宋体" w:asciiTheme="minorEastAsia" w:hAnsiTheme="minorEastAsia" w:eastAsiaTheme="minorEastAsia"/>
                <w:sz w:val="21"/>
                <w:szCs w:val="21"/>
                <w:lang w:eastAsia="zh-CN"/>
              </w:rPr>
              <w:t>电源：网电电源：～100V-240V,47-63Hz；内部电池：10.8V 可充电锂电池。</w:t>
            </w:r>
            <w:r>
              <w:rPr>
                <w:rFonts w:hint="eastAsia" w:cs="宋体" w:asciiTheme="minorEastAsia" w:hAnsiTheme="minorEastAsia" w:eastAsiaTheme="minorEastAsia"/>
                <w:spacing w:val="-3"/>
                <w:sz w:val="21"/>
                <w:szCs w:val="21"/>
                <w:lang w:eastAsia="zh-CN"/>
              </w:rPr>
              <w:t>11，功率55VA；12</w:t>
            </w:r>
            <w:r>
              <w:rPr>
                <w:rFonts w:hint="eastAsia" w:cs="微软雅黑" w:asciiTheme="minorEastAsia" w:hAnsiTheme="minorEastAsia" w:eastAsiaTheme="minorEastAsia"/>
                <w:spacing w:val="-3"/>
                <w:sz w:val="21"/>
                <w:szCs w:val="21"/>
                <w:lang w:eastAsia="zh-CN"/>
              </w:rPr>
              <w:t>，电池：标称电压</w:t>
            </w:r>
            <w:r>
              <w:rPr>
                <w:rFonts w:hint="eastAsia" w:cs="宋体" w:asciiTheme="minorEastAsia" w:hAnsiTheme="minorEastAsia" w:eastAsiaTheme="minorEastAsia"/>
                <w:spacing w:val="-3"/>
                <w:sz w:val="21"/>
                <w:szCs w:val="21"/>
                <w:lang w:eastAsia="zh-CN"/>
              </w:rPr>
              <w:t>10.8V</w:t>
            </w:r>
            <w:r>
              <w:rPr>
                <w:rFonts w:hint="eastAsia" w:cs="微软雅黑" w:asciiTheme="minorEastAsia" w:hAnsiTheme="minorEastAsia" w:eastAsiaTheme="minorEastAsia"/>
                <w:spacing w:val="-3"/>
                <w:sz w:val="21"/>
                <w:szCs w:val="21"/>
                <w:lang w:eastAsia="zh-CN"/>
              </w:rPr>
              <w:t>；支持设备正常使用</w:t>
            </w:r>
            <w:r>
              <w:rPr>
                <w:rFonts w:hint="eastAsia" w:cs="宋体" w:asciiTheme="minorEastAsia" w:hAnsiTheme="minorEastAsia" w:eastAsiaTheme="minorEastAsia"/>
                <w:spacing w:val="-3"/>
                <w:sz w:val="21"/>
                <w:szCs w:val="21"/>
                <w:lang w:eastAsia="zh-CN"/>
              </w:rPr>
              <w:t>6</w:t>
            </w:r>
            <w:r>
              <w:rPr>
                <w:rFonts w:hint="eastAsia" w:cs="微软雅黑" w:asciiTheme="minorEastAsia" w:hAnsiTheme="minorEastAsia" w:eastAsiaTheme="minorEastAsia"/>
                <w:spacing w:val="-3"/>
                <w:sz w:val="21"/>
                <w:szCs w:val="21"/>
                <w:lang w:eastAsia="zh-CN"/>
              </w:rPr>
              <w:t>小时以</w:t>
            </w:r>
            <w:r>
              <w:rPr>
                <w:rFonts w:hint="eastAsia" w:cs="宋体" w:asciiTheme="minorEastAsia" w:hAnsiTheme="minorEastAsia" w:eastAsiaTheme="minorEastAsia"/>
                <w:spacing w:val="-3"/>
                <w:sz w:val="21"/>
                <w:szCs w:val="21"/>
                <w:lang w:eastAsia="zh-CN"/>
              </w:rPr>
              <w:t>上</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台</w:t>
            </w:r>
          </w:p>
        </w:tc>
        <w:tc>
          <w:tcPr>
            <w:tcW w:w="1050" w:type="dxa"/>
            <w:vAlign w:val="center"/>
          </w:tcPr>
          <w:p>
            <w:pPr>
              <w:widowControl/>
              <w:jc w:val="center"/>
              <w:rPr>
                <w:rFonts w:hint="eastAsia" w:cs="宋体" w:asciiTheme="minorEastAsia" w:hAnsiTheme="minorEastAsia"/>
                <w:kern w:val="0"/>
                <w:szCs w:val="21"/>
              </w:rPr>
            </w:pPr>
            <w:r>
              <w:rPr>
                <w:rFonts w:cs="宋体" w:asciiTheme="minorEastAsia" w:hAnsiTheme="minorEastAsia"/>
                <w:kern w:val="0"/>
                <w:szCs w:val="21"/>
              </w:rPr>
              <w:t>1</w:t>
            </w:r>
          </w:p>
        </w:tc>
        <w:tc>
          <w:tcPr>
            <w:tcW w:w="775" w:type="dxa"/>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8</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口腔护理模型</w:t>
            </w:r>
          </w:p>
        </w:tc>
        <w:tc>
          <w:tcPr>
            <w:tcW w:w="10058" w:type="dxa"/>
          </w:tcPr>
          <w:p>
            <w:pPr>
              <w:widowControl/>
              <w:rPr>
                <w:rFonts w:hint="eastAsia" w:asciiTheme="minorEastAsia" w:hAnsiTheme="minorEastAsia"/>
                <w:szCs w:val="21"/>
              </w:rPr>
            </w:pPr>
            <w:r>
              <w:rPr>
                <w:rFonts w:hint="eastAsia" w:asciiTheme="minorEastAsia" w:hAnsiTheme="minorEastAsia"/>
                <w:szCs w:val="21"/>
              </w:rPr>
              <w:t>模型造型逼真，解剖结构精确，包括腭、牙冠、牙龈、上牙弓、下牙弓、舌头。可活动金属杆可以调节口腔的大小。可进行刷牙，牙线护理等功能。 共28颗牙，放大5倍，配牙刷。</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cs="宋体" w:asciiTheme="minorEastAsia" w:hAnsiTheme="minorEastAsia"/>
                <w:kern w:val="0"/>
                <w:szCs w:val="21"/>
              </w:rPr>
            </w:pPr>
          </w:p>
          <w:p>
            <w:pPr>
              <w:widowControl/>
              <w:rPr>
                <w:rFonts w:hint="eastAsia" w:cs="宋体" w:asciiTheme="minorEastAsia" w:hAnsiTheme="minorEastAsia"/>
                <w:kern w:val="0"/>
                <w:szCs w:val="21"/>
              </w:rPr>
            </w:pPr>
            <w:r>
              <w:rPr>
                <w:rFonts w:hint="eastAsia" w:cs="宋体" w:asciiTheme="minorEastAsia" w:hAnsiTheme="minorEastAsia"/>
                <w:kern w:val="0"/>
                <w:szCs w:val="21"/>
              </w:rPr>
              <w:t>9</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胸穿模型</w:t>
            </w:r>
          </w:p>
        </w:tc>
        <w:tc>
          <w:tcPr>
            <w:tcW w:w="10058" w:type="dxa"/>
          </w:tcPr>
          <w:p>
            <w:pPr>
              <w:widowControl/>
              <w:rPr>
                <w:rFonts w:hint="eastAsia" w:asciiTheme="minorEastAsia" w:hAnsiTheme="minorEastAsia"/>
                <w:szCs w:val="21"/>
              </w:rPr>
            </w:pPr>
            <w:r>
              <w:rPr>
                <w:rFonts w:hint="eastAsia" w:asciiTheme="minorEastAsia" w:hAnsiTheme="minorEastAsia"/>
                <w:szCs w:val="21"/>
              </w:rPr>
              <w:t>仿真标准化病人反向坐于靠背椅上，双臂平置，形象逼真。体表标志明显，解剖位置准确，肩胛骨、肋骨、肋间隙、脊柱棘突容易触摸。 叩诊双侧背部，可获实音处确定穿刺部位； 完全的穿刺部位：[双侧]肩胛下角线、腋中线、腋后线，均可实施胸腔穿刺，充分发挥仿真病人的使用价值。性能优异的高弹性材质，其超强的回缩能力，有效延长了产品的使用寿命；电子监测：穿刺针要求沿下位肋骨的上缘垂直刺入，穿刺错误有语音提示。</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腰穿模型</w:t>
            </w:r>
          </w:p>
        </w:tc>
        <w:tc>
          <w:tcPr>
            <w:tcW w:w="10058"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模型上的腰1、腰2是裸露的、便于观察脊椎的形状结构。 腰3-腰5是功能位，有明显的体表标志，便于触摸辨认。可以进行以下操作：①腰麻；②硬膜外麻醉；③骶尾麻醉。进针时有阻滞感。一旦注入相关部位，会有落空感同时会模拟脑脊液流出。 模型可以立式穿刺和卧式穿刺。</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1</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切管切开模型</w:t>
            </w:r>
          </w:p>
        </w:tc>
        <w:tc>
          <w:tcPr>
            <w:tcW w:w="10058" w:type="dxa"/>
          </w:tcPr>
          <w:p>
            <w:pPr>
              <w:widowControl/>
              <w:rPr>
                <w:rFonts w:hint="eastAsia" w:asciiTheme="minorEastAsia" w:hAnsiTheme="minorEastAsia"/>
                <w:szCs w:val="21"/>
              </w:rPr>
            </w:pPr>
            <w:r>
              <w:rPr>
                <w:rFonts w:hint="eastAsia" w:asciiTheme="minorEastAsia" w:hAnsiTheme="minorEastAsia"/>
                <w:szCs w:val="21"/>
              </w:rPr>
              <w:t>精细的解剖结构：咽、会厌、气管、食道及气管切开区、环状软骨、左右支气管树。气管切开术后护理练习。痰液抽吸练习。可经口腔吸引术练习。模拟练习气管套管的清洁和护理技术。</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775" w:type="dxa"/>
            <w:vAlign w:val="center"/>
          </w:tcPr>
          <w:p>
            <w:pPr>
              <w:widowControl/>
              <w:jc w:val="center"/>
              <w:rPr>
                <w:rFonts w:hint="eastAsia"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2</w:t>
            </w:r>
          </w:p>
        </w:tc>
        <w:tc>
          <w:tcPr>
            <w:tcW w:w="108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新生儿复苏模型</w:t>
            </w:r>
          </w:p>
        </w:tc>
        <w:tc>
          <w:tcPr>
            <w:tcW w:w="10058" w:type="dxa"/>
          </w:tcPr>
          <w:p>
            <w:pPr>
              <w:widowControl/>
              <w:rPr>
                <w:rFonts w:hint="eastAsia" w:cs="宋体" w:asciiTheme="minorEastAsia" w:hAnsiTheme="minorEastAsia"/>
                <w:kern w:val="0"/>
                <w:szCs w:val="21"/>
              </w:rPr>
            </w:pPr>
            <w:r>
              <w:rPr>
                <w:rFonts w:hint="eastAsia" w:cs="宋体" w:asciiTheme="minorEastAsia" w:hAnsiTheme="minorEastAsia"/>
                <w:kern w:val="0"/>
                <w:szCs w:val="21"/>
              </w:rPr>
              <w:t xml:space="preserve"> 按压胸廓回弹不足检测，并伴有语音提示用户。操作时间数码显示。人工手指位胸外按压正确和错误均有数字计数显示及语音播报提示：1）正确按压深度至少为胸部前后径的1/3大约为4cm；2）按压深度不足由黄色指示灯显示并有语音播报提示；3）按压深度正确由绿色指示灯显示并有语音播报提示；4）按压深度过大由红色指示灯显示并有语音播报提示；人工口对口呼吸（吹气）正确和错误均有数字计数显示及语音播报提示：1）正确吹入的潮气量为30ml-50ml。2）吹入的潮气量过小由黄色指示灯显示并有语音播报提示；3）吹入的潮气量正确由绿色指示灯显示并有语音播报提示；4）吹入的潮气量过大由红色指示灯显示并有语音播报提示；5）吹入的潮气量过快或超大，造成气体进入胃部由吹气进胃指示灯显示并有语音播报提示； CPR操作流程为有线单机版训练模式。操作频率：最新国际标准：100-120次/分。电子控制器可暂停、复位CPR操作，调节音量大小，一键静音。检查肱动脉反应：手捏压力皮球，模拟肱动脉搏动。 工作状态：采用输入110V/220V输出12V/2A外接电源，可选配锂电池。</w:t>
            </w:r>
          </w:p>
        </w:tc>
        <w:tc>
          <w:tcPr>
            <w:tcW w:w="6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个</w:t>
            </w:r>
          </w:p>
        </w:tc>
        <w:tc>
          <w:tcPr>
            <w:tcW w:w="1050" w:type="dxa"/>
            <w:vAlign w:val="center"/>
          </w:tcPr>
          <w:p>
            <w:pPr>
              <w:widowControl/>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775" w:type="dxa"/>
            <w:vAlign w:val="center"/>
          </w:tcPr>
          <w:p>
            <w:pPr>
              <w:widowControl/>
              <w:jc w:val="center"/>
              <w:rPr>
                <w:rFonts w:hint="eastAsia" w:cs="宋体" w:asciiTheme="minorEastAsia" w:hAnsiTheme="minorEastAsia"/>
                <w:kern w:val="0"/>
                <w:szCs w:val="21"/>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MGEwYTg1YzMxNmE1YmIyNWYzMGU1ZjJmYzBjNmIifQ=="/>
  </w:docVars>
  <w:rsids>
    <w:rsidRoot w:val="003965BF"/>
    <w:rsid w:val="000B34D3"/>
    <w:rsid w:val="001835CF"/>
    <w:rsid w:val="00377324"/>
    <w:rsid w:val="003965BF"/>
    <w:rsid w:val="008D1AE0"/>
    <w:rsid w:val="00937DC8"/>
    <w:rsid w:val="00C66A98"/>
    <w:rsid w:val="00C84AC7"/>
    <w:rsid w:val="478014E5"/>
    <w:rsid w:val="4FCB08FF"/>
    <w:rsid w:val="6747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val="0"/>
      <w:spacing w:after="0" w:line="312" w:lineRule="atLeast"/>
      <w:ind w:firstLine="420"/>
    </w:pPr>
    <w:rPr>
      <w:rFonts w:ascii="Calibri" w:hAnsi="Calibri" w:eastAsia="仿宋" w:cs="Times New Roman"/>
      <w:kern w:val="0"/>
      <w:sz w:val="24"/>
      <w:szCs w:val="22"/>
      <w:lang w:val="en-US" w:eastAsia="zh-CN" w:bidi="ar-SA"/>
    </w:rPr>
  </w:style>
  <w:style w:type="paragraph" w:styleId="3">
    <w:name w:val="Body Text"/>
    <w:basedOn w:val="1"/>
    <w:link w:val="7"/>
    <w:qFormat/>
    <w:uiPriority w:val="1"/>
    <w:pPr>
      <w:ind w:left="380"/>
      <w:jc w:val="left"/>
    </w:pPr>
    <w:rPr>
      <w:rFonts w:ascii="宋体" w:hAnsi="宋体" w:eastAsia="宋体"/>
      <w:kern w:val="0"/>
      <w:sz w:val="24"/>
      <w:szCs w:val="24"/>
      <w:lang w:eastAsia="en-US"/>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正文文本 Char"/>
    <w:basedOn w:val="6"/>
    <w:link w:val="3"/>
    <w:qFormat/>
    <w:uiPriority w:val="1"/>
    <w:rPr>
      <w:rFonts w:ascii="宋体" w:hAnsi="宋体" w:eastAsia="宋体"/>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3205</Words>
  <Characters>3922</Characters>
  <Lines>29</Lines>
  <Paragraphs>8</Paragraphs>
  <TotalTime>5</TotalTime>
  <ScaleCrop>false</ScaleCrop>
  <LinksUpToDate>false</LinksUpToDate>
  <CharactersWithSpaces>3998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2023-06-04T12:55:00Z</dcterms:created>
  <dc:creator>hy</dc:creator>
  <cp:lastModifiedBy>保持沉默</cp:lastModifiedBy>
  <dcterms:modified xsi:type="dcterms:W3CDTF">2023-06-15T01:30:26Z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7CBFD177CBEB418F92F37FF5E5A69187_13</vt:lpwstr>
  </property>
</Properties>
</file>