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28451845"/>
      <w:bookmarkStart w:id="1" w:name="_Toc143421653"/>
      <w:bookmarkStart w:id="2" w:name="_Toc140045840"/>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QLXRMYY-ZC-(2021)-0</w:t>
      </w:r>
      <w:r>
        <w:rPr>
          <w:rFonts w:hint="eastAsia" w:ascii="宋体" w:hAnsi="宋体" w:cs="宋体"/>
          <w:b/>
          <w:bCs/>
          <w:sz w:val="38"/>
          <w:szCs w:val="38"/>
          <w:lang w:val="en-US" w:eastAsia="zh-CN"/>
        </w:rPr>
        <w:t>7</w:t>
      </w:r>
    </w:p>
    <w:p>
      <w:pPr>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9</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eastAsia" w:ascii="宋体" w:hAnsi="宋体" w:eastAsia="宋体" w:cs="宋体"/>
          <w:bCs/>
          <w:sz w:val="36"/>
          <w:szCs w:val="36"/>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选择参加多个子包投标的单位，投标文件应按子包号分别编制、装订和包封</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9</w:t>
      </w:r>
      <w:r>
        <w:rPr>
          <w:rFonts w:hint="eastAsia" w:ascii="宋体" w:hAnsi="宋体" w:eastAsia="宋体" w:cs="宋体"/>
          <w:kern w:val="58"/>
        </w:rPr>
        <w:t>月</w:t>
      </w:r>
      <w:r>
        <w:rPr>
          <w:rFonts w:hint="eastAsia" w:ascii="宋体" w:hAnsi="宋体" w:cs="宋体"/>
          <w:kern w:val="58"/>
          <w:lang w:val="en-US" w:eastAsia="zh-CN"/>
        </w:rPr>
        <w:t>5</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针对本院使用的部分医用设备等进行公开招标和询价，欢迎符合要求的供应商前来投标。</w:t>
      </w:r>
    </w:p>
    <w:p>
      <w:pPr>
        <w:numPr>
          <w:ilvl w:val="0"/>
          <w:numId w:val="1"/>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QLXRMYY-ZC-(2021)-0</w:t>
      </w:r>
      <w:r>
        <w:rPr>
          <w:rFonts w:hint="eastAsia" w:ascii="宋体" w:hAnsi="宋体" w:cs="宋体"/>
          <w:szCs w:val="21"/>
          <w:lang w:val="en-US" w:eastAsia="zh-CN"/>
        </w:rPr>
        <w:t>7</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晴隆县人民医院</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DR室改建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p>
          <w:p>
            <w:pPr>
              <w:widowControl/>
              <w:jc w:val="left"/>
              <w:textAlignment w:val="center"/>
              <w:rPr>
                <w:rFonts w:hint="default"/>
                <w:lang w:val="en-US" w:eastAsia="zh-CN"/>
              </w:rPr>
            </w:pPr>
            <w:r>
              <w:rPr>
                <w:rFonts w:hint="eastAsia"/>
                <w:lang w:val="en-US" w:eastAsia="zh-CN"/>
              </w:rPr>
              <w:t>扩建项目楼顶广告发光字制作</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综合楼3至6楼卫生间吊顶维修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神经外科耗材议价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协议采购</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神经外科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危险废物第三方处置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12000/年</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总务科</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5.4投标人如为进口产品货物的代理商，还须提供产品制造商有效的授权函；</w:t>
      </w:r>
    </w:p>
    <w:p>
      <w:pPr>
        <w:spacing w:line="440" w:lineRule="exact"/>
        <w:rPr>
          <w:rFonts w:hint="eastAsia" w:ascii="宋体" w:hAnsi="宋体" w:eastAsia="宋体" w:cs="宋体"/>
          <w:szCs w:val="21"/>
        </w:rPr>
      </w:pPr>
      <w:r>
        <w:rPr>
          <w:rFonts w:hint="eastAsia" w:ascii="宋体" w:hAnsi="宋体" w:eastAsia="宋体" w:cs="宋体"/>
          <w:szCs w:val="21"/>
        </w:rPr>
        <w:t>5.5本项目不接受联合体投标。</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5.6特殊资质要求</w:t>
      </w:r>
    </w:p>
    <w:p>
      <w:pPr>
        <w:spacing w:line="440" w:lineRule="exact"/>
        <w:rPr>
          <w:rFonts w:hint="default" w:ascii="宋体" w:hAnsi="宋体" w:eastAsia="宋体" w:cs="宋体"/>
          <w:szCs w:val="21"/>
          <w:lang w:val="en-US" w:eastAsia="zh-CN"/>
        </w:rPr>
      </w:pPr>
      <w:r>
        <w:rPr>
          <w:rFonts w:hint="eastAsia" w:ascii="宋体" w:hAnsi="宋体" w:cs="宋体"/>
          <w:szCs w:val="21"/>
          <w:lang w:val="en-US" w:eastAsia="zh-CN"/>
        </w:rPr>
        <w:t>无</w:t>
      </w: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9</w:t>
      </w:r>
      <w:r>
        <w:rPr>
          <w:rFonts w:hint="eastAsia" w:ascii="宋体" w:hAnsi="宋体" w:eastAsia="宋体" w:cs="宋体"/>
          <w:kern w:val="58"/>
        </w:rPr>
        <w:t>月</w:t>
      </w:r>
      <w:r>
        <w:rPr>
          <w:rFonts w:hint="eastAsia" w:ascii="宋体" w:hAnsi="宋体" w:cs="宋体"/>
          <w:kern w:val="58"/>
          <w:lang w:val="en-US" w:eastAsia="zh-CN"/>
        </w:rPr>
        <w:t>9</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w:t>
      </w:r>
      <w:r>
        <w:rPr>
          <w:rFonts w:hint="eastAsia" w:ascii="宋体" w:hAnsi="宋体" w:cs="宋体"/>
          <w:szCs w:val="21"/>
          <w:lang w:val="en-US" w:eastAsia="zh-CN"/>
        </w:rPr>
        <w:t>贰</w:t>
      </w:r>
      <w:r>
        <w:rPr>
          <w:rFonts w:hint="eastAsia" w:ascii="宋体" w:hAnsi="宋体" w:eastAsia="宋体" w:cs="宋体"/>
          <w:szCs w:val="21"/>
        </w:rPr>
        <w:t>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所投标项预算在50000元（不含）以内的只需提供正负各一本投标文件</w:t>
      </w:r>
      <w:r>
        <w:rPr>
          <w:rFonts w:hint="eastAsia" w:ascii="宋体" w:hAnsi="宋体" w:eastAsia="宋体" w:cs="宋体"/>
          <w:szCs w:val="21"/>
        </w:rPr>
        <w:t>。选择参加多个子</w:t>
      </w:r>
      <w:r>
        <w:rPr>
          <w:rFonts w:hint="eastAsia" w:ascii="宋体" w:hAnsi="宋体" w:eastAsia="宋体" w:cs="宋体"/>
          <w:szCs w:val="21"/>
          <w:lang w:val="en-US" w:eastAsia="zh-CN"/>
        </w:rPr>
        <w:t>预算在</w:t>
      </w:r>
      <w:r>
        <w:rPr>
          <w:rFonts w:hint="eastAsia" w:ascii="宋体" w:hAnsi="宋体" w:eastAsia="宋体" w:cs="宋体"/>
          <w:szCs w:val="21"/>
        </w:rPr>
        <w:t>包投标的单位，投标文件应按子包号分别编制、装订和包封。所有投标文件必须封装。逾期送达的或者未送达指定地点的投标文件，采购人不予受理。</w:t>
      </w:r>
    </w:p>
    <w:p>
      <w:pPr>
        <w:spacing w:line="440" w:lineRule="exact"/>
        <w:rPr>
          <w:rFonts w:hint="default" w:ascii="宋体" w:hAnsi="宋体" w:eastAsia="宋体" w:cs="宋体"/>
          <w:b w:val="0"/>
          <w:bCs/>
          <w:szCs w:val="21"/>
          <w:lang w:val="en-US" w:eastAsia="zh-CN"/>
        </w:rPr>
      </w:pPr>
      <w:r>
        <w:rPr>
          <w:rFonts w:hint="eastAsia" w:ascii="宋体" w:hAnsi="宋体" w:cs="宋体"/>
          <w:b w:val="0"/>
          <w:bCs/>
          <w:szCs w:val="21"/>
          <w:lang w:val="en-US" w:eastAsia="zh-CN"/>
        </w:rPr>
        <w:t>6.3.报名时间</w:t>
      </w:r>
      <w:r>
        <w:rPr>
          <w:rFonts w:hint="eastAsia" w:ascii="宋体" w:hAnsi="宋体" w:eastAsia="宋体" w:cs="宋体"/>
          <w:b w:val="0"/>
          <w:bCs/>
          <w:kern w:val="58"/>
        </w:rPr>
        <w:t>截止时间为202</w:t>
      </w:r>
      <w:r>
        <w:rPr>
          <w:rFonts w:hint="eastAsia" w:ascii="宋体" w:hAnsi="宋体" w:eastAsia="宋体" w:cs="宋体"/>
          <w:b w:val="0"/>
          <w:bCs/>
          <w:kern w:val="58"/>
          <w:lang w:val="en-US" w:eastAsia="zh-CN"/>
        </w:rPr>
        <w:t>1</w:t>
      </w:r>
      <w:r>
        <w:rPr>
          <w:rFonts w:hint="eastAsia" w:ascii="宋体" w:hAnsi="宋体" w:eastAsia="宋体" w:cs="宋体"/>
          <w:b w:val="0"/>
          <w:bCs/>
          <w:kern w:val="58"/>
        </w:rPr>
        <w:t>年</w:t>
      </w:r>
      <w:r>
        <w:rPr>
          <w:rFonts w:hint="eastAsia" w:ascii="宋体" w:hAnsi="宋体" w:cs="宋体"/>
          <w:b w:val="0"/>
          <w:bCs/>
          <w:kern w:val="58"/>
          <w:lang w:val="en-US" w:eastAsia="zh-CN"/>
        </w:rPr>
        <w:t>9</w:t>
      </w:r>
      <w:r>
        <w:rPr>
          <w:rFonts w:hint="eastAsia" w:ascii="宋体" w:hAnsi="宋体" w:eastAsia="宋体" w:cs="宋体"/>
          <w:b w:val="0"/>
          <w:bCs/>
          <w:kern w:val="58"/>
        </w:rPr>
        <w:t>月</w:t>
      </w:r>
      <w:r>
        <w:rPr>
          <w:rFonts w:hint="eastAsia" w:ascii="宋体" w:hAnsi="宋体" w:cs="宋体"/>
          <w:b w:val="0"/>
          <w:bCs/>
          <w:kern w:val="58"/>
          <w:lang w:val="en-US" w:eastAsia="zh-CN"/>
        </w:rPr>
        <w:t>9</w:t>
      </w:r>
      <w:r>
        <w:rPr>
          <w:rFonts w:hint="eastAsia" w:ascii="宋体" w:hAnsi="宋体" w:eastAsia="宋体" w:cs="宋体"/>
          <w:b w:val="0"/>
          <w:bCs/>
          <w:kern w:val="58"/>
        </w:rPr>
        <w:t>日</w:t>
      </w:r>
      <w:r>
        <w:rPr>
          <w:rFonts w:hint="eastAsia" w:ascii="宋体" w:hAnsi="宋体" w:eastAsia="宋体" w:cs="宋体"/>
          <w:b w:val="0"/>
          <w:bCs/>
          <w:kern w:val="58"/>
          <w:lang w:val="en-US" w:eastAsia="zh-CN"/>
        </w:rPr>
        <w:t>14</w:t>
      </w:r>
      <w:r>
        <w:rPr>
          <w:rFonts w:hint="eastAsia" w:ascii="宋体" w:hAnsi="宋体" w:eastAsia="宋体" w:cs="宋体"/>
          <w:b w:val="0"/>
          <w:bCs/>
          <w:kern w:val="58"/>
        </w:rPr>
        <w:t>：</w:t>
      </w:r>
      <w:r>
        <w:rPr>
          <w:rFonts w:hint="eastAsia" w:ascii="宋体" w:hAnsi="宋体" w:cs="宋体"/>
          <w:b w:val="0"/>
          <w:bCs/>
          <w:kern w:val="58"/>
          <w:lang w:val="en-US" w:eastAsia="zh-CN"/>
        </w:rPr>
        <w:t>3</w:t>
      </w:r>
      <w:r>
        <w:rPr>
          <w:rFonts w:hint="eastAsia" w:ascii="宋体" w:hAnsi="宋体" w:eastAsia="宋体" w:cs="宋体"/>
          <w:b w:val="0"/>
          <w:bCs/>
          <w:kern w:val="58"/>
        </w:rPr>
        <w:t>0（北京时间）</w:t>
      </w:r>
      <w:r>
        <w:rPr>
          <w:rFonts w:hint="eastAsia" w:ascii="宋体" w:hAnsi="宋体" w:cs="宋体"/>
          <w:b w:val="0"/>
          <w:bCs/>
          <w:kern w:val="58"/>
          <w:lang w:eastAsia="zh-CN"/>
        </w:rPr>
        <w:t>，</w:t>
      </w:r>
      <w:r>
        <w:rPr>
          <w:rFonts w:hint="eastAsia" w:ascii="宋体" w:hAnsi="宋体" w:cs="宋体"/>
          <w:b w:val="0"/>
          <w:bCs/>
          <w:kern w:val="58"/>
          <w:lang w:val="en-US" w:eastAsia="zh-CN"/>
        </w:rPr>
        <w:t>报名为现场报名，不需报名费。</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9</w:t>
      </w:r>
      <w:r>
        <w:rPr>
          <w:rFonts w:hint="eastAsia" w:ascii="宋体" w:hAnsi="宋体" w:eastAsia="宋体" w:cs="宋体"/>
          <w:kern w:val="58"/>
        </w:rPr>
        <w:t>月</w:t>
      </w:r>
      <w:r>
        <w:rPr>
          <w:rFonts w:hint="eastAsia" w:ascii="宋体" w:hAnsi="宋体" w:cs="宋体"/>
          <w:kern w:val="58"/>
          <w:lang w:val="en-US" w:eastAsia="zh-CN"/>
        </w:rPr>
        <w:t>9</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eastAsia="宋体" w:cs="宋体"/>
          <w:szCs w:val="21"/>
          <w:lang w:eastAsia="zh-CN"/>
        </w:rPr>
        <w:t>晴隆县人民医院</w:t>
      </w:r>
      <w:r>
        <w:rPr>
          <w:rFonts w:hint="eastAsia" w:ascii="宋体" w:hAnsi="宋体" w:cs="宋体"/>
          <w:szCs w:val="21"/>
          <w:lang w:val="en-US" w:eastAsia="zh-CN"/>
        </w:rPr>
        <w:t>官网发布</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eastAsia="zh-CN"/>
        </w:rPr>
        <w:t>晴隆县人民医院</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auto"/>
          <w:kern w:val="58"/>
          <w:lang w:eastAsia="zh-CN"/>
        </w:rPr>
        <w:t>晴隆县莲城街道西街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ind w:firstLine="420" w:firstLineChars="200"/>
      </w:pPr>
      <w:r>
        <w:rPr>
          <w:rFonts w:hint="eastAsia" w:ascii="宋体" w:hAnsi="宋体" w:eastAsia="宋体" w:cs="宋体"/>
          <w:szCs w:val="21"/>
        </w:rPr>
        <w:t>联系方式：</w:t>
      </w:r>
      <w:r>
        <w:rPr>
          <w:rFonts w:hint="eastAsia" w:ascii="宋体" w:hAnsi="宋体" w:eastAsia="宋体" w:cs="宋体"/>
          <w:szCs w:val="21"/>
          <w:lang w:val="en-US" w:eastAsia="zh-CN"/>
        </w:rPr>
        <w:t>18788759666</w:t>
      </w:r>
    </w:p>
    <w:p/>
    <w:p>
      <w:pPr>
        <w:spacing w:line="440" w:lineRule="exact"/>
        <w:ind w:firstLine="315" w:firstLineChars="150"/>
        <w:rPr>
          <w:rFonts w:hint="eastAsia" w:ascii="宋体" w:hAnsi="宋体" w:eastAsia="宋体" w:cs="宋体"/>
          <w:szCs w:val="21"/>
        </w:rPr>
      </w:pP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w:t>
      </w:r>
      <w:r>
        <w:rPr>
          <w:rFonts w:hint="eastAsia" w:ascii="宋体" w:hAnsi="宋体" w:eastAsia="宋体" w:cs="宋体"/>
          <w:szCs w:val="21"/>
          <w:lang w:val="en-US" w:eastAsia="zh-CN"/>
        </w:rPr>
        <w:t>3</w:t>
      </w:r>
      <w:r>
        <w:rPr>
          <w:rFonts w:hint="eastAsia" w:ascii="宋体" w:hAnsi="宋体" w:eastAsia="宋体" w:cs="宋体"/>
          <w:szCs w:val="21"/>
        </w:rPr>
        <w:t>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left="120"/>
        <w:rPr>
          <w:rFonts w:hint="eastAsia" w:ascii="宋体" w:hAnsi="宋体" w:eastAsia="宋体" w:cs="宋体"/>
          <w:szCs w:val="21"/>
        </w:rPr>
      </w:pPr>
      <w:r>
        <w:rPr>
          <w:rFonts w:hint="eastAsia" w:ascii="宋体" w:hAnsi="宋体" w:eastAsia="宋体" w:cs="宋体"/>
          <w:szCs w:val="21"/>
        </w:rPr>
        <w:t>3.2.3、投标分项报价表（详见附件）  除填写本表外，投标方还应提供以下附件：</w:t>
      </w:r>
    </w:p>
    <w:p>
      <w:pPr>
        <w:spacing w:line="440" w:lineRule="exact"/>
        <w:ind w:left="120" w:firstLine="420" w:firstLineChars="200"/>
        <w:rPr>
          <w:rFonts w:hint="eastAsia" w:ascii="宋体" w:hAnsi="宋体" w:eastAsia="宋体" w:cs="宋体"/>
          <w:szCs w:val="21"/>
        </w:rPr>
      </w:pPr>
      <w:r>
        <w:rPr>
          <w:rFonts w:hint="eastAsia" w:ascii="宋体" w:hAnsi="宋体" w:eastAsia="宋体" w:cs="宋体"/>
          <w:szCs w:val="21"/>
        </w:rPr>
        <w:t>（1）备品、备件清单及价目表</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3.2.5、法定代表人授权书</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3.2.6、商务条款偏离表   </w:t>
      </w:r>
    </w:p>
    <w:p>
      <w:pPr>
        <w:spacing w:line="440" w:lineRule="exact"/>
        <w:ind w:left="120"/>
        <w:rPr>
          <w:rFonts w:hint="eastAsia" w:ascii="宋体" w:hAnsi="宋体" w:eastAsia="宋体" w:cs="宋体"/>
          <w:szCs w:val="21"/>
        </w:rPr>
      </w:pPr>
      <w:r>
        <w:rPr>
          <w:rFonts w:hint="eastAsia" w:ascii="宋体" w:hAnsi="宋体" w:eastAsia="宋体" w:cs="宋体"/>
          <w:szCs w:val="21"/>
        </w:rPr>
        <w:t>3.2.7、技术规格响应及偏离表（“第三章  招标内容与技术需求”中的表2）</w:t>
      </w:r>
    </w:p>
    <w:p>
      <w:pPr>
        <w:spacing w:line="440" w:lineRule="exact"/>
        <w:ind w:left="120"/>
        <w:rPr>
          <w:rFonts w:hint="eastAsia" w:ascii="宋体" w:hAnsi="宋体" w:eastAsia="宋体" w:cs="宋体"/>
          <w:szCs w:val="21"/>
        </w:rPr>
      </w:pPr>
      <w:r>
        <w:rPr>
          <w:rFonts w:hint="eastAsia" w:ascii="宋体" w:hAnsi="宋体" w:eastAsia="宋体" w:cs="宋体"/>
          <w:szCs w:val="21"/>
        </w:rPr>
        <w:t>3.2.8、资格证明文件：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r>
        <w:rPr>
          <w:rFonts w:hint="eastAsia" w:ascii="宋体" w:hAnsi="宋体" w:cs="宋体"/>
          <w:szCs w:val="21"/>
          <w:lang w:eastAsia="zh-CN"/>
        </w:rPr>
        <w:t>（</w:t>
      </w:r>
      <w:r>
        <w:rPr>
          <w:rFonts w:hint="eastAsia" w:ascii="宋体" w:hAnsi="宋体" w:cs="宋体"/>
          <w:szCs w:val="21"/>
          <w:lang w:val="en-US" w:eastAsia="zh-CN"/>
        </w:rPr>
        <w:t>个体不需提供</w:t>
      </w:r>
      <w:r>
        <w:rPr>
          <w:rFonts w:hint="eastAsia" w:ascii="宋体" w:hAnsi="宋体" w:cs="宋体"/>
          <w:szCs w:val="21"/>
          <w:lang w:eastAsia="zh-CN"/>
        </w:rPr>
        <w:t>）</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r>
        <w:rPr>
          <w:rFonts w:hint="eastAsia" w:ascii="宋体" w:hAnsi="宋体" w:cs="宋体"/>
          <w:szCs w:val="21"/>
          <w:lang w:val="en-US" w:eastAsia="zh-CN"/>
        </w:rPr>
        <w:t>个体及</w:t>
      </w:r>
      <w:r>
        <w:rPr>
          <w:rFonts w:hint="eastAsia" w:ascii="宋体" w:hAnsi="宋体" w:eastAsia="宋体" w:cs="宋体"/>
          <w:szCs w:val="21"/>
        </w:rPr>
        <w:t>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3.2.9、依法缴纳税收承诺书；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3.2.10、依法缴纳社会保障资金承诺书；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3.2.11、供应商基本帐户开户银行出具的银行资信证明。</w:t>
      </w:r>
    </w:p>
    <w:p>
      <w:pPr>
        <w:spacing w:line="440" w:lineRule="exact"/>
        <w:ind w:left="120"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宋体" w:hAnsi="宋体" w:eastAsia="宋体" w:cs="宋体"/>
          <w:szCs w:val="21"/>
        </w:rPr>
      </w:pP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宋体" w:hAnsi="宋体" w:eastAsia="宋体" w:cs="宋体"/>
          <w:szCs w:val="21"/>
        </w:rPr>
      </w:pPr>
      <w:r>
        <w:rPr>
          <w:rFonts w:hint="eastAsia" w:ascii="宋体" w:hAnsi="宋体" w:eastAsia="宋体" w:cs="宋体"/>
          <w:szCs w:val="21"/>
        </w:rPr>
        <w:t>3.2.12、特定资格条件要求提供的资格证明文件；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3.2.13、资信证明文件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（2）中小企业声明函（原件，格式见附件）：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（3）残疾人福利性单位声明函（如有需提供）；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（4）投标人资格声明</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（6）投标人为贸易公司时提供的制造商资格声明（可以是传真件或复印件）；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（7）有效的许可证书复印件（国家实行经营/制造许可证制度或生产注册证制度的货物须提交）；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（8）若投标的货物在中国境外生产的，须提供中国海关进关完税税单的承诺书。（格式见附件）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：正本壹份（含彩色样本），副本肆份（含彩色样本）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预算在50000元（不含）以内的只需提供正副各壹本投标文件</w:t>
      </w:r>
      <w:r>
        <w:rPr>
          <w:rFonts w:hint="eastAsia" w:ascii="宋体" w:hAnsi="宋体" w:eastAsia="宋体" w:cs="宋体"/>
          <w:szCs w:val="21"/>
        </w:rPr>
        <w:t>。</w:t>
      </w:r>
      <w:r>
        <w:rPr>
          <w:rFonts w:hint="eastAsia" w:ascii="宋体" w:hAnsi="宋体" w:eastAsia="宋体" w:cs="宋体"/>
          <w:b/>
          <w:szCs w:val="21"/>
        </w:rPr>
        <w:t>（选择参加多个子包投标的单位，投标文件应按子包号分别编制、装订和包封。所有投标文件必须封装）。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晴隆县人民医院</w:t>
      </w:r>
      <w:r>
        <w:rPr>
          <w:rFonts w:hint="eastAsia" w:ascii="宋体" w:hAnsi="宋体" w:eastAsia="宋体" w:cs="宋体"/>
          <w:kern w:val="0"/>
          <w:szCs w:val="21"/>
          <w:u w:val="single"/>
        </w:rPr>
        <w:t xml:space="preserve">XXX采购项目        </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招标编号/</w:t>
      </w:r>
      <w:r>
        <w:rPr>
          <w:rFonts w:hint="eastAsia" w:ascii="宋体" w:hAnsi="宋体" w:eastAsia="宋体" w:cs="宋体"/>
          <w:szCs w:val="21"/>
          <w:lang w:val="en-US" w:eastAsia="zh-CN"/>
        </w:rPr>
        <w:t>标项</w:t>
      </w:r>
      <w:r>
        <w:rPr>
          <w:rFonts w:hint="eastAsia" w:ascii="宋体" w:hAnsi="宋体" w:eastAsia="宋体" w:cs="宋体"/>
          <w:szCs w:val="21"/>
        </w:rPr>
        <w:t>号（含设备名称）：</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eastAsia="宋体" w:cs="宋体"/>
          <w:szCs w:val="21"/>
          <w:lang w:val="en-US" w:eastAsia="zh-CN"/>
        </w:rPr>
        <w:t>晴隆县人民医院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234121050"/>
      <w:bookmarkStart w:id="22" w:name="_Toc381271385"/>
      <w:bookmarkStart w:id="23" w:name="_Toc378162018"/>
      <w:bookmarkStart w:id="24" w:name="_Toc219809801"/>
      <w:bookmarkStart w:id="25" w:name="_Toc22012324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20123244"/>
      <w:bookmarkStart w:id="27" w:name="_Toc219809804"/>
      <w:bookmarkStart w:id="28" w:name="_Toc215941254"/>
      <w:r>
        <w:rPr>
          <w:rFonts w:hint="eastAsia" w:ascii="宋体" w:hAnsi="宋体" w:eastAsia="宋体" w:cs="宋体"/>
          <w:b/>
          <w:szCs w:val="21"/>
        </w:rPr>
        <w:t>10.纪律和监督</w:t>
      </w:r>
      <w:bookmarkEnd w:id="26"/>
      <w:bookmarkEnd w:id="27"/>
      <w:bookmarkEnd w:id="28"/>
    </w:p>
    <w:p>
      <w:pPr>
        <w:spacing w:line="440" w:lineRule="exact"/>
        <w:rPr>
          <w:rFonts w:hint="eastAsia" w:ascii="宋体" w:hAnsi="宋体" w:eastAsia="宋体" w:cs="宋体"/>
          <w:b/>
          <w:szCs w:val="21"/>
        </w:rPr>
      </w:pPr>
      <w:bookmarkStart w:id="29" w:name="_Toc220123245"/>
      <w:bookmarkStart w:id="30" w:name="_Toc219809805"/>
      <w:r>
        <w:rPr>
          <w:rFonts w:hint="eastAsia" w:ascii="宋体" w:hAnsi="宋体" w:eastAsia="宋体" w:cs="宋体"/>
          <w:b/>
          <w:szCs w:val="21"/>
        </w:rPr>
        <w:t>10.1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19809806"/>
      <w:bookmarkStart w:id="32" w:name="_Toc220123246"/>
      <w:r>
        <w:rPr>
          <w:rFonts w:hint="eastAsia" w:ascii="宋体" w:hAnsi="宋体" w:eastAsia="宋体" w:cs="宋体"/>
          <w:b/>
          <w:szCs w:val="21"/>
        </w:rPr>
        <w:t>10.2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19809807"/>
      <w:bookmarkStart w:id="34" w:name="_Toc220123247"/>
      <w:r>
        <w:rPr>
          <w:rFonts w:hint="eastAsia" w:ascii="宋体" w:hAnsi="宋体" w:eastAsia="宋体" w:cs="宋体"/>
          <w:b/>
          <w:szCs w:val="21"/>
        </w:rPr>
        <w:t>10.3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19809808"/>
      <w:bookmarkStart w:id="36" w:name="_Toc220123248"/>
      <w:r>
        <w:rPr>
          <w:rFonts w:hint="eastAsia" w:ascii="宋体" w:hAnsi="宋体" w:eastAsia="宋体" w:cs="宋体"/>
          <w:b/>
          <w:szCs w:val="21"/>
        </w:rPr>
        <w:t>10.4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19809809"/>
      <w:bookmarkStart w:id="38" w:name="_Toc220123249"/>
      <w:r>
        <w:rPr>
          <w:rFonts w:hint="eastAsia" w:ascii="宋体" w:hAnsi="宋体" w:eastAsia="宋体" w:cs="宋体"/>
          <w:b/>
          <w:szCs w:val="21"/>
        </w:rPr>
        <w:t>10.5质疑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sz w:val="24"/>
        </w:rPr>
      </w:pPr>
      <w:r>
        <w:rPr>
          <w:rFonts w:hint="eastAsia" w:ascii="宋体" w:hAnsi="宋体" w:eastAsia="宋体" w:cs="宋体"/>
          <w:b/>
          <w:bCs/>
          <w:sz w:val="32"/>
          <w:szCs w:val="32"/>
        </w:rPr>
        <w:t>第二章  招标内容与技术需求</w:t>
      </w:r>
      <w:bookmarkEnd w:id="39"/>
    </w:p>
    <w:p>
      <w:pPr>
        <w:numPr>
          <w:ilvl w:val="0"/>
          <w:numId w:val="2"/>
        </w:numPr>
        <w:spacing w:line="440" w:lineRule="exact"/>
        <w:jc w:val="left"/>
        <w:rPr>
          <w:rFonts w:hint="eastAsia" w:ascii="宋体" w:hAnsi="宋体" w:eastAsia="宋体" w:cs="宋体"/>
          <w:b/>
          <w:sz w:val="24"/>
        </w:rPr>
      </w:pPr>
      <w:r>
        <w:rPr>
          <w:rFonts w:hint="eastAsia" w:ascii="宋体" w:hAnsi="宋体" w:eastAsia="宋体" w:cs="宋体"/>
          <w:b/>
          <w:sz w:val="24"/>
        </w:rPr>
        <w:t>招标货物清单</w:t>
      </w:r>
    </w:p>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340" w:lineRule="exact"/>
        <w:rPr>
          <w:rFonts w:hint="eastAsia" w:ascii="宋体" w:hAnsi="宋体" w:eastAsia="宋体" w:cs="宋体"/>
          <w:b/>
          <w:sz w:val="28"/>
          <w:szCs w:val="28"/>
        </w:rPr>
      </w:pPr>
    </w:p>
    <w:p>
      <w:pPr>
        <w:spacing w:line="340" w:lineRule="exact"/>
        <w:rPr>
          <w:rFonts w:hint="eastAsia" w:ascii="宋体" w:hAnsi="宋体" w:eastAsia="宋体" w:cs="宋体"/>
          <w:b/>
          <w:sz w:val="28"/>
          <w:szCs w:val="28"/>
        </w:rPr>
      </w:pPr>
      <w:r>
        <w:rPr>
          <w:rFonts w:hint="eastAsia" w:ascii="宋体" w:hAnsi="宋体" w:eastAsia="宋体" w:cs="宋体"/>
          <w:b/>
          <w:sz w:val="28"/>
          <w:szCs w:val="28"/>
        </w:rPr>
        <w:t>二、招标货物技术规格和要求</w:t>
      </w:r>
    </w:p>
    <w:p>
      <w:pPr>
        <w:pStyle w:val="4"/>
        <w:rPr>
          <w:rFonts w:hint="eastAsia" w:ascii="宋体" w:hAnsi="宋体" w:cs="宋体"/>
          <w:b/>
          <w:sz w:val="24"/>
          <w:lang w:val="en-US" w:eastAsia="zh-CN"/>
        </w:rPr>
      </w:pPr>
      <w:bookmarkStart w:id="40" w:name="_Toc509583977"/>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DR室改建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p>
          <w:p>
            <w:pPr>
              <w:widowControl/>
              <w:jc w:val="left"/>
              <w:textAlignment w:val="center"/>
              <w:rPr>
                <w:rFonts w:hint="default"/>
                <w:lang w:val="en-US" w:eastAsia="zh-CN"/>
              </w:rPr>
            </w:pPr>
            <w:r>
              <w:rPr>
                <w:rFonts w:hint="eastAsia"/>
                <w:lang w:val="en-US" w:eastAsia="zh-CN"/>
              </w:rPr>
              <w:t>扩建项目楼顶广告发光字制作</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综合楼3至6楼卫生间吊顶维修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神经外科耗材议价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协议采购</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神经外科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危险废物第三方处置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协议采购</w:t>
            </w:r>
          </w:p>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12000/年</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总务科</w:t>
            </w:r>
          </w:p>
        </w:tc>
      </w:tr>
    </w:tbl>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eastAsia="宋体" w:cs="宋体"/>
          <w:b/>
          <w:sz w:val="24"/>
        </w:rPr>
      </w:pPr>
      <w:r>
        <w:rPr>
          <w:rFonts w:hint="eastAsia" w:ascii="宋体" w:hAnsi="宋体" w:cs="宋体"/>
          <w:b/>
          <w:sz w:val="28"/>
          <w:szCs w:val="28"/>
          <w:lang w:val="en-US" w:eastAsia="zh-CN"/>
        </w:rPr>
        <w:t>标项号</w:t>
      </w:r>
      <w:r>
        <w:rPr>
          <w:rFonts w:hint="eastAsia" w:ascii="宋体" w:hAnsi="宋体" w:eastAsia="宋体" w:cs="宋体"/>
          <w:b/>
          <w:sz w:val="28"/>
          <w:szCs w:val="28"/>
        </w:rPr>
        <w:t>1：</w:t>
      </w:r>
      <w:r>
        <w:rPr>
          <w:rFonts w:hint="eastAsia" w:ascii="宋体" w:hAnsi="宋体" w:cs="宋体"/>
          <w:b/>
          <w:sz w:val="28"/>
          <w:szCs w:val="28"/>
          <w:lang w:val="en-US" w:eastAsia="zh-CN"/>
        </w:rPr>
        <w:t xml:space="preserve">DR室改建  </w:t>
      </w:r>
      <w:r>
        <w:rPr>
          <w:rFonts w:hint="eastAsia" w:ascii="宋体" w:hAnsi="宋体" w:eastAsia="宋体" w:cs="宋体"/>
          <w:b/>
          <w:sz w:val="24"/>
        </w:rPr>
        <w:t xml:space="preserve"> </w:t>
      </w:r>
    </w:p>
    <w:p>
      <w:pPr>
        <w:pStyle w:val="4"/>
        <w:rPr>
          <w:rFonts w:hint="eastAsia" w:ascii="宋体" w:hAnsi="宋体" w:eastAsia="宋体" w:cs="宋体"/>
          <w:b/>
          <w:sz w:val="24"/>
        </w:rPr>
      </w:pPr>
    </w:p>
    <w:p>
      <w:pPr>
        <w:pStyle w:val="4"/>
        <w:rPr>
          <w:rFonts w:hint="eastAsia" w:ascii="宋体" w:hAnsi="宋体" w:eastAsia="宋体" w:cs="宋体"/>
          <w:b/>
          <w:sz w:val="24"/>
        </w:rPr>
      </w:pPr>
      <w:r>
        <w:rPr>
          <w:rFonts w:hint="eastAsia" w:ascii="宋体" w:hAnsi="宋体" w:eastAsia="宋体" w:cs="宋体"/>
          <w:b/>
          <w:sz w:val="24"/>
        </w:rPr>
        <w:t xml:space="preserve">       </w:t>
      </w:r>
    </w:p>
    <w:tbl>
      <w:tblPr>
        <w:tblW w:w="93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9"/>
        <w:gridCol w:w="1968"/>
        <w:gridCol w:w="894"/>
        <w:gridCol w:w="1284"/>
        <w:gridCol w:w="4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2" w:hRule="atLeast"/>
        </w:trPr>
        <w:tc>
          <w:tcPr>
            <w:tcW w:w="64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1968"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项目名称</w:t>
            </w:r>
          </w:p>
        </w:tc>
        <w:tc>
          <w:tcPr>
            <w:tcW w:w="8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单位</w:t>
            </w:r>
          </w:p>
        </w:tc>
        <w:tc>
          <w:tcPr>
            <w:tcW w:w="128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数量</w:t>
            </w:r>
          </w:p>
        </w:tc>
        <w:tc>
          <w:tcPr>
            <w:tcW w:w="4603"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398" w:type="dxa"/>
            <w:gridSpan w:val="5"/>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一、顶部拆除、门洞标砖砌筑及水泥砂浆粉糊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w:t>
            </w:r>
          </w:p>
        </w:tc>
        <w:tc>
          <w:tcPr>
            <w:tcW w:w="1968"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硫酸钡吊顶拆除</w:t>
            </w:r>
          </w:p>
        </w:tc>
        <w:tc>
          <w:tcPr>
            <w:tcW w:w="8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45</w:t>
            </w:r>
          </w:p>
        </w:tc>
        <w:tc>
          <w:tcPr>
            <w:tcW w:w="4603"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2</w:t>
            </w:r>
          </w:p>
        </w:tc>
        <w:tc>
          <w:tcPr>
            <w:tcW w:w="1968"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石膏板吊顶拆除</w:t>
            </w:r>
          </w:p>
        </w:tc>
        <w:tc>
          <w:tcPr>
            <w:tcW w:w="89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45</w:t>
            </w:r>
          </w:p>
        </w:tc>
        <w:tc>
          <w:tcPr>
            <w:tcW w:w="4603"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7"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3</w:t>
            </w:r>
          </w:p>
        </w:tc>
        <w:tc>
          <w:tcPr>
            <w:tcW w:w="1968"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砌砖粉糊</w:t>
            </w:r>
          </w:p>
        </w:tc>
        <w:tc>
          <w:tcPr>
            <w:tcW w:w="89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4603"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24</w:t>
            </w:r>
            <w:r>
              <w:rPr>
                <w:rStyle w:val="16"/>
                <w:bdr w:val="none" w:color="auto" w:sz="0" w:space="0"/>
                <w:lang w:val="en-US" w:eastAsia="zh-CN" w:bidi="ar"/>
              </w:rPr>
              <w:t>墙含水泥砂浆粉糊、搬运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398" w:type="dxa"/>
            <w:gridSpan w:val="5"/>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二、硫酸钡吊顶板及普通石膏板吊顶恢复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7"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w:t>
            </w:r>
          </w:p>
        </w:tc>
        <w:tc>
          <w:tcPr>
            <w:tcW w:w="1968"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硫酸钡吊顶恢复</w:t>
            </w:r>
          </w:p>
        </w:tc>
        <w:tc>
          <w:tcPr>
            <w:tcW w:w="8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45</w:t>
            </w:r>
          </w:p>
        </w:tc>
        <w:tc>
          <w:tcPr>
            <w:tcW w:w="4603"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使用原有材料、含五金配件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5"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2</w:t>
            </w:r>
          </w:p>
        </w:tc>
        <w:tc>
          <w:tcPr>
            <w:tcW w:w="1968"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石膏板吊顶恢复</w:t>
            </w:r>
          </w:p>
        </w:tc>
        <w:tc>
          <w:tcPr>
            <w:tcW w:w="89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45</w:t>
            </w:r>
          </w:p>
        </w:tc>
        <w:tc>
          <w:tcPr>
            <w:tcW w:w="4603"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含五金边条和补石膏板费用、使用原有石膏板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3</w:t>
            </w:r>
          </w:p>
        </w:tc>
        <w:tc>
          <w:tcPr>
            <w:tcW w:w="1968"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墙面恢复</w:t>
            </w:r>
          </w:p>
        </w:tc>
        <w:tc>
          <w:tcPr>
            <w:tcW w:w="89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70</w:t>
            </w:r>
          </w:p>
        </w:tc>
        <w:tc>
          <w:tcPr>
            <w:tcW w:w="4603"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腻子粉批刮</w:t>
            </w:r>
            <w:r>
              <w:rPr>
                <w:rStyle w:val="17"/>
                <w:rFonts w:eastAsia="宋体"/>
                <w:bdr w:val="none" w:color="auto" w:sz="0" w:space="0"/>
                <w:lang w:val="en-US" w:eastAsia="zh-CN" w:bidi="ar"/>
              </w:rPr>
              <w:t>2-3</w:t>
            </w:r>
            <w:r>
              <w:rPr>
                <w:rStyle w:val="16"/>
                <w:bdr w:val="none" w:color="auto" w:sz="0" w:space="0"/>
                <w:lang w:val="en-US" w:eastAsia="zh-CN" w:bidi="ar"/>
              </w:rPr>
              <w:t>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98" w:type="dxa"/>
            <w:gridSpan w:val="5"/>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w:t>
            </w:r>
            <w:r>
              <w:rPr>
                <w:rStyle w:val="17"/>
                <w:rFonts w:eastAsia="宋体"/>
                <w:bdr w:val="none" w:color="auto" w:sz="0" w:space="0"/>
                <w:lang w:val="en-US" w:eastAsia="zh-CN" w:bidi="ar"/>
              </w:rPr>
              <w:t>DR</w:t>
            </w:r>
            <w:r>
              <w:rPr>
                <w:rStyle w:val="16"/>
                <w:bdr w:val="none" w:color="auto" w:sz="0" w:space="0"/>
                <w:lang w:val="en-US" w:eastAsia="zh-CN" w:bidi="ar"/>
              </w:rPr>
              <w:t>设备吊装钢构安装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w:t>
            </w:r>
          </w:p>
        </w:tc>
        <w:tc>
          <w:tcPr>
            <w:tcW w:w="1968"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DR</w:t>
            </w:r>
            <w:r>
              <w:rPr>
                <w:rStyle w:val="16"/>
                <w:bdr w:val="none" w:color="auto" w:sz="0" w:space="0"/>
                <w:lang w:val="en-US" w:eastAsia="zh-CN" w:bidi="ar"/>
              </w:rPr>
              <w:t>吊装钢构</w:t>
            </w:r>
          </w:p>
        </w:tc>
        <w:tc>
          <w:tcPr>
            <w:tcW w:w="8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28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4603"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16C</w:t>
            </w:r>
            <w:r>
              <w:rPr>
                <w:rStyle w:val="16"/>
                <w:bdr w:val="none" w:color="auto" w:sz="0" w:space="0"/>
                <w:lang w:val="en-US" w:eastAsia="zh-CN" w:bidi="ar"/>
              </w:rPr>
              <w:t>型国标槽钢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398" w:type="dxa"/>
            <w:gridSpan w:val="5"/>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四、电缆沟及设备底座开挖、回填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92"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w:t>
            </w:r>
          </w:p>
        </w:tc>
        <w:tc>
          <w:tcPr>
            <w:tcW w:w="1968"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设备底座开挖及回填</w:t>
            </w:r>
          </w:p>
        </w:tc>
        <w:tc>
          <w:tcPr>
            <w:tcW w:w="8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28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4603"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混凝土</w:t>
            </w:r>
            <w:r>
              <w:rPr>
                <w:rStyle w:val="17"/>
                <w:rFonts w:eastAsia="宋体"/>
                <w:bdr w:val="none" w:color="auto" w:sz="0" w:space="0"/>
                <w:lang w:val="en-US" w:eastAsia="zh-CN" w:bidi="ar"/>
              </w:rPr>
              <w:t>C30</w:t>
            </w:r>
            <w:r>
              <w:rPr>
                <w:rStyle w:val="16"/>
                <w:bdr w:val="none" w:color="auto" w:sz="0" w:space="0"/>
                <w:lang w:val="en-US" w:eastAsia="zh-CN" w:bidi="ar"/>
              </w:rPr>
              <w:t>国标强度、不少于</w:t>
            </w:r>
            <w:r>
              <w:rPr>
                <w:rStyle w:val="17"/>
                <w:rFonts w:eastAsia="宋体"/>
                <w:bdr w:val="none" w:color="auto" w:sz="0" w:space="0"/>
                <w:lang w:val="en-US" w:eastAsia="zh-CN" w:bidi="ar"/>
              </w:rPr>
              <w:t>C25</w:t>
            </w:r>
            <w:r>
              <w:rPr>
                <w:rStyle w:val="16"/>
                <w:bdr w:val="none" w:color="auto" w:sz="0" w:space="0"/>
                <w:lang w:val="en-US" w:eastAsia="zh-CN" w:bidi="ar"/>
              </w:rPr>
              <w:t>强度、厚度</w:t>
            </w:r>
            <w:r>
              <w:rPr>
                <w:rStyle w:val="17"/>
                <w:rFonts w:eastAsia="宋体"/>
                <w:bdr w:val="none" w:color="auto" w:sz="0" w:space="0"/>
                <w:lang w:val="en-US" w:eastAsia="zh-CN" w:bidi="ar"/>
              </w:rPr>
              <w:t>28-30</w:t>
            </w:r>
            <w:r>
              <w:rPr>
                <w:rStyle w:val="16"/>
                <w:bdr w:val="none" w:color="auto" w:sz="0" w:space="0"/>
                <w:lang w:val="en-US" w:eastAsia="zh-CN" w:bidi="ar"/>
              </w:rPr>
              <w:t>公分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7"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2</w:t>
            </w:r>
          </w:p>
        </w:tc>
        <w:tc>
          <w:tcPr>
            <w:tcW w:w="1968"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电缆沟开挖及回填</w:t>
            </w:r>
          </w:p>
        </w:tc>
        <w:tc>
          <w:tcPr>
            <w:tcW w:w="89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1284"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4603"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按图纸要求宽</w:t>
            </w:r>
            <w:r>
              <w:rPr>
                <w:rStyle w:val="17"/>
                <w:rFonts w:eastAsia="宋体"/>
                <w:bdr w:val="none" w:color="auto" w:sz="0" w:space="0"/>
                <w:lang w:val="en-US" w:eastAsia="zh-CN" w:bidi="ar"/>
              </w:rPr>
              <w:t>15</w:t>
            </w:r>
            <w:r>
              <w:rPr>
                <w:rStyle w:val="16"/>
                <w:bdr w:val="none" w:color="auto" w:sz="0" w:space="0"/>
                <w:lang w:val="en-US" w:eastAsia="zh-CN" w:bidi="ar"/>
              </w:rPr>
              <w:t>㎝深</w:t>
            </w:r>
            <w:r>
              <w:rPr>
                <w:rStyle w:val="17"/>
                <w:rFonts w:eastAsia="宋体"/>
                <w:bdr w:val="none" w:color="auto" w:sz="0" w:space="0"/>
                <w:lang w:val="en-US" w:eastAsia="zh-CN" w:bidi="ar"/>
              </w:rPr>
              <w:t>10</w:t>
            </w:r>
            <w:r>
              <w:rPr>
                <w:rStyle w:val="16"/>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398" w:type="dxa"/>
            <w:gridSpan w:val="5"/>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五、配电箱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trPr>
        <w:tc>
          <w:tcPr>
            <w:tcW w:w="6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ind w:firstLineChars="100"/>
              <w:jc w:val="both"/>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w:t>
            </w:r>
          </w:p>
        </w:tc>
        <w:tc>
          <w:tcPr>
            <w:tcW w:w="1968"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配电箱</w:t>
            </w:r>
          </w:p>
        </w:tc>
        <w:tc>
          <w:tcPr>
            <w:tcW w:w="8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28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4603"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要求满足设备使用</w:t>
            </w:r>
          </w:p>
        </w:tc>
      </w:tr>
    </w:tbl>
    <w:p>
      <w:pPr>
        <w:pStyle w:val="4"/>
        <w:rPr>
          <w:rFonts w:hint="eastAsia" w:ascii="宋体" w:hAnsi="宋体" w:cs="宋体"/>
          <w:b/>
          <w:bCs w:val="0"/>
          <w:sz w:val="28"/>
          <w:szCs w:val="28"/>
          <w:lang w:val="en-US" w:eastAsia="zh-CN"/>
        </w:rPr>
      </w:pPr>
      <w:r>
        <w:rPr>
          <w:rFonts w:hint="eastAsia" w:ascii="宋体" w:hAnsi="宋体" w:eastAsia="宋体" w:cs="宋体"/>
          <w:b/>
          <w:sz w:val="24"/>
        </w:rPr>
        <w:t xml:space="preserve">                          </w:t>
      </w:r>
    </w:p>
    <w:p>
      <w:pPr>
        <w:pStyle w:val="4"/>
        <w:rPr>
          <w:rFonts w:hint="eastAsia" w:ascii="宋体" w:hAnsi="宋体" w:cs="宋体"/>
          <w:b/>
          <w:bCs w:val="0"/>
          <w:sz w:val="28"/>
          <w:szCs w:val="28"/>
          <w:lang w:val="en-US" w:eastAsia="zh-CN"/>
        </w:rPr>
      </w:pPr>
    </w:p>
    <w:p>
      <w:pPr>
        <w:pStyle w:val="4"/>
        <w:rPr>
          <w:rFonts w:hint="eastAsia" w:ascii="宋体" w:hAnsi="宋体" w:cs="宋体"/>
          <w:b/>
          <w:bCs w:val="0"/>
          <w:sz w:val="28"/>
          <w:szCs w:val="28"/>
          <w:lang w:val="en-US" w:eastAsia="zh-CN"/>
        </w:rPr>
      </w:pPr>
    </w:p>
    <w:p>
      <w:pPr>
        <w:pStyle w:val="4"/>
        <w:rPr>
          <w:rFonts w:hint="eastAsia" w:ascii="宋体" w:hAnsi="宋体" w:cs="宋体"/>
          <w:b/>
          <w:bCs w:val="0"/>
          <w:sz w:val="28"/>
          <w:szCs w:val="28"/>
          <w:lang w:val="en-US" w:eastAsia="zh-CN"/>
        </w:rPr>
      </w:pPr>
    </w:p>
    <w:p>
      <w:pPr>
        <w:pStyle w:val="4"/>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w:t>
      </w:r>
      <w:r>
        <w:rPr>
          <w:rFonts w:hint="eastAsia" w:ascii="宋体" w:hAnsi="宋体" w:cs="宋体"/>
          <w:b/>
          <w:bCs w:val="0"/>
          <w:sz w:val="28"/>
          <w:szCs w:val="28"/>
          <w:lang w:val="en-US" w:eastAsia="zh-CN"/>
        </w:rPr>
        <w:t xml:space="preserve">扩建项目楼顶广告发光字制作                 </w:t>
      </w:r>
    </w:p>
    <w:p>
      <w:pPr>
        <w:pStyle w:val="4"/>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tbl>
      <w:tblPr>
        <w:tblW w:w="87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96"/>
        <w:gridCol w:w="2349"/>
        <w:gridCol w:w="1692"/>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3" w:hRule="atLeast"/>
        </w:trPr>
        <w:tc>
          <w:tcPr>
            <w:tcW w:w="1896"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w:t>
            </w:r>
          </w:p>
        </w:tc>
        <w:tc>
          <w:tcPr>
            <w:tcW w:w="234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w:t>
            </w:r>
            <w:r>
              <w:rPr>
                <w:rStyle w:val="18"/>
                <w:rFonts w:eastAsia="宋体"/>
                <w:bdr w:val="none" w:color="auto" w:sz="0" w:space="0"/>
                <w:lang w:val="en-US" w:eastAsia="zh-CN" w:bidi="ar"/>
              </w:rPr>
              <w:t>(cm)</w:t>
            </w:r>
          </w:p>
        </w:tc>
        <w:tc>
          <w:tcPr>
            <w:tcW w:w="1692"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w:t>
            </w:r>
          </w:p>
        </w:tc>
        <w:tc>
          <w:tcPr>
            <w:tcW w:w="2856"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58"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架子镀锌</w:t>
            </w:r>
            <w:r>
              <w:rPr>
                <w:rStyle w:val="18"/>
                <w:rFonts w:eastAsia="宋体"/>
                <w:bdr w:val="none" w:color="auto" w:sz="0" w:space="0"/>
                <w:lang w:val="en-US" w:eastAsia="zh-CN" w:bidi="ar"/>
              </w:rPr>
              <w:t>5X5</w:t>
            </w:r>
            <w:r>
              <w:rPr>
                <w:rStyle w:val="19"/>
                <w:bdr w:val="none" w:color="auto" w:sz="0" w:space="0"/>
                <w:lang w:val="en-US" w:eastAsia="zh-CN" w:bidi="ar"/>
              </w:rPr>
              <w:t>、</w:t>
            </w:r>
            <w:r>
              <w:rPr>
                <w:rStyle w:val="18"/>
                <w:rFonts w:eastAsia="宋体"/>
                <w:bdr w:val="none" w:color="auto" w:sz="0" w:space="0"/>
                <w:lang w:val="en-US" w:eastAsia="zh-CN" w:bidi="ar"/>
              </w:rPr>
              <w:t>4X4</w:t>
            </w:r>
            <w:r>
              <w:rPr>
                <w:rStyle w:val="19"/>
                <w:bdr w:val="none" w:color="auto" w:sz="0" w:space="0"/>
                <w:lang w:val="en-US" w:eastAsia="zh-CN" w:bidi="ar"/>
              </w:rPr>
              <w:t>方管（架子做有检修板）</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350X550X7</w:t>
            </w:r>
            <w:r>
              <w:rPr>
                <w:rStyle w:val="19"/>
                <w:bdr w:val="none" w:color="auto" w:sz="0" w:space="0"/>
                <w:lang w:val="en-US" w:eastAsia="zh-CN" w:bidi="ar"/>
              </w:rPr>
              <w:t>个</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134.75</w:t>
            </w:r>
            <w:r>
              <w:rPr>
                <w:rStyle w:val="19"/>
                <w:bdr w:val="none" w:color="auto" w:sz="0" w:space="0"/>
                <w:lang w:val="en-US" w:eastAsia="zh-CN" w:bidi="ar"/>
              </w:rPr>
              <w:t>㎡</w:t>
            </w:r>
          </w:p>
        </w:tc>
        <w:tc>
          <w:tcPr>
            <w:tcW w:w="2856" w:type="dxa"/>
            <w:vMerge w:val="restart"/>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包含材料运输、做工费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79"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A</w:t>
            </w:r>
            <w:r>
              <w:rPr>
                <w:rStyle w:val="19"/>
                <w:bdr w:val="none" w:color="auto" w:sz="0" w:space="0"/>
                <w:lang w:val="en-US" w:eastAsia="zh-CN" w:bidi="ar"/>
              </w:rPr>
              <w:t>区楼顶喷塑高光灯珠字</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390X374X7</w:t>
            </w:r>
            <w:r>
              <w:rPr>
                <w:rStyle w:val="19"/>
                <w:bdr w:val="none" w:color="auto" w:sz="0" w:space="0"/>
                <w:lang w:val="en-US" w:eastAsia="zh-CN" w:bidi="ar"/>
              </w:rPr>
              <w:t>个</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102.1</w:t>
            </w:r>
            <w:r>
              <w:rPr>
                <w:rStyle w:val="19"/>
                <w:bdr w:val="none" w:color="auto" w:sz="0" w:space="0"/>
                <w:lang w:val="en-US" w:eastAsia="zh-CN" w:bidi="ar"/>
              </w:rPr>
              <w:t>㎡</w:t>
            </w:r>
          </w:p>
        </w:tc>
        <w:tc>
          <w:tcPr>
            <w:tcW w:w="2856" w:type="dxa"/>
            <w:vMerge w:val="continue"/>
            <w:tcBorders>
              <w:top w:val="nil"/>
              <w:left w:val="single" w:color="000000" w:sz="8" w:space="0"/>
              <w:bottom w:val="single" w:color="000000" w:sz="8" w:space="0"/>
              <w:right w:val="single" w:color="000000" w:sz="8" w:space="0"/>
            </w:tcBorders>
            <w:shd w:val="clear"/>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67"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门急诊综合楼：不锈钢包边字</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100X100X6</w:t>
            </w:r>
            <w:r>
              <w:rPr>
                <w:rStyle w:val="19"/>
                <w:bdr w:val="none" w:color="auto" w:sz="0" w:space="0"/>
                <w:lang w:val="en-US" w:eastAsia="zh-CN" w:bidi="ar"/>
              </w:rPr>
              <w:t>个</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r>
              <w:rPr>
                <w:rStyle w:val="19"/>
                <w:bdr w:val="none" w:color="auto" w:sz="0" w:space="0"/>
                <w:lang w:val="en-US" w:eastAsia="zh-CN" w:bidi="ar"/>
              </w:rPr>
              <w:t>㎡</w:t>
            </w:r>
          </w:p>
        </w:tc>
        <w:tc>
          <w:tcPr>
            <w:tcW w:w="2856" w:type="dxa"/>
            <w:vMerge w:val="continue"/>
            <w:tcBorders>
              <w:top w:val="nil"/>
              <w:left w:val="single" w:color="000000" w:sz="8" w:space="0"/>
              <w:bottom w:val="single" w:color="000000" w:sz="8" w:space="0"/>
              <w:right w:val="single" w:color="000000" w:sz="8" w:space="0"/>
            </w:tcBorders>
            <w:shd w:val="clear"/>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91"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英文字母大</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55X5</w:t>
            </w:r>
            <w:r>
              <w:rPr>
                <w:rStyle w:val="19"/>
                <w:bdr w:val="none" w:color="auto" w:sz="0" w:space="0"/>
                <w:lang w:val="en-US" w:eastAsia="zh-CN" w:bidi="ar"/>
              </w:rPr>
              <w:t>个</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275cm</w:t>
            </w:r>
          </w:p>
        </w:tc>
        <w:tc>
          <w:tcPr>
            <w:tcW w:w="2856" w:type="dxa"/>
            <w:vMerge w:val="continue"/>
            <w:tcBorders>
              <w:top w:val="nil"/>
              <w:left w:val="single" w:color="000000" w:sz="8" w:space="0"/>
              <w:bottom w:val="single" w:color="000000" w:sz="8" w:space="0"/>
              <w:right w:val="single" w:color="000000" w:sz="8" w:space="0"/>
            </w:tcBorders>
            <w:shd w:val="clear"/>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91"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英文字母小</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37X11</w:t>
            </w:r>
            <w:r>
              <w:rPr>
                <w:rStyle w:val="19"/>
                <w:bdr w:val="none" w:color="auto" w:sz="0" w:space="0"/>
                <w:lang w:val="en-US" w:eastAsia="zh-CN" w:bidi="ar"/>
              </w:rPr>
              <w:t>个</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407cm</w:t>
            </w:r>
          </w:p>
        </w:tc>
        <w:tc>
          <w:tcPr>
            <w:tcW w:w="2856" w:type="dxa"/>
            <w:vMerge w:val="continue"/>
            <w:tcBorders>
              <w:top w:val="nil"/>
              <w:left w:val="single" w:color="000000" w:sz="8" w:space="0"/>
              <w:bottom w:val="single" w:color="000000" w:sz="8" w:space="0"/>
              <w:right w:val="single" w:color="000000" w:sz="8" w:space="0"/>
            </w:tcBorders>
            <w:shd w:val="clear"/>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91"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LOGO</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390X390</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15.21</w:t>
            </w:r>
            <w:r>
              <w:rPr>
                <w:rStyle w:val="19"/>
                <w:bdr w:val="none" w:color="auto" w:sz="0" w:space="0"/>
                <w:lang w:val="en-US" w:eastAsia="zh-CN" w:bidi="ar"/>
              </w:rPr>
              <w:t>㎡</w:t>
            </w:r>
          </w:p>
        </w:tc>
        <w:tc>
          <w:tcPr>
            <w:tcW w:w="2856" w:type="dxa"/>
            <w:vMerge w:val="continue"/>
            <w:tcBorders>
              <w:top w:val="nil"/>
              <w:left w:val="single" w:color="000000" w:sz="8" w:space="0"/>
              <w:bottom w:val="single" w:color="000000" w:sz="8" w:space="0"/>
              <w:right w:val="single" w:color="000000" w:sz="8" w:space="0"/>
            </w:tcBorders>
            <w:shd w:val="clear"/>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43" w:hRule="atLeast"/>
        </w:trPr>
        <w:tc>
          <w:tcPr>
            <w:tcW w:w="1896"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架子镀锌</w:t>
            </w:r>
            <w:r>
              <w:rPr>
                <w:rStyle w:val="18"/>
                <w:rFonts w:eastAsia="宋体"/>
                <w:bdr w:val="none" w:color="auto" w:sz="0" w:space="0"/>
                <w:lang w:val="en-US" w:eastAsia="zh-CN" w:bidi="ar"/>
              </w:rPr>
              <w:t>5X5</w:t>
            </w:r>
            <w:r>
              <w:rPr>
                <w:rStyle w:val="19"/>
                <w:bdr w:val="none" w:color="auto" w:sz="0" w:space="0"/>
                <w:lang w:val="en-US" w:eastAsia="zh-CN" w:bidi="ar"/>
              </w:rPr>
              <w:t>、</w:t>
            </w:r>
            <w:r>
              <w:rPr>
                <w:rStyle w:val="18"/>
                <w:rFonts w:eastAsia="宋体"/>
                <w:bdr w:val="none" w:color="auto" w:sz="0" w:space="0"/>
                <w:lang w:val="en-US" w:eastAsia="zh-CN" w:bidi="ar"/>
              </w:rPr>
              <w:t>4X4</w:t>
            </w:r>
            <w:r>
              <w:rPr>
                <w:rStyle w:val="19"/>
                <w:bdr w:val="none" w:color="auto" w:sz="0" w:space="0"/>
                <w:lang w:val="en-US" w:eastAsia="zh-CN" w:bidi="ar"/>
              </w:rPr>
              <w:t>方管（架子做有检修板）</w:t>
            </w:r>
          </w:p>
        </w:tc>
        <w:tc>
          <w:tcPr>
            <w:tcW w:w="2349"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350X550</w:t>
            </w:r>
          </w:p>
        </w:tc>
        <w:tc>
          <w:tcPr>
            <w:tcW w:w="1692"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19.25</w:t>
            </w:r>
            <w:r>
              <w:rPr>
                <w:rStyle w:val="19"/>
                <w:bdr w:val="none" w:color="auto" w:sz="0" w:space="0"/>
                <w:lang w:val="en-US" w:eastAsia="zh-CN" w:bidi="ar"/>
              </w:rPr>
              <w:t>㎡</w:t>
            </w:r>
          </w:p>
        </w:tc>
        <w:tc>
          <w:tcPr>
            <w:tcW w:w="2856" w:type="dxa"/>
            <w:vMerge w:val="continue"/>
            <w:tcBorders>
              <w:top w:val="nil"/>
              <w:left w:val="single" w:color="000000" w:sz="8" w:space="0"/>
              <w:bottom w:val="single" w:color="000000" w:sz="8" w:space="0"/>
              <w:right w:val="single" w:color="000000" w:sz="8" w:space="0"/>
            </w:tcBorders>
            <w:shd w:val="clear"/>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8793" w:type="dxa"/>
            <w:gridSpan w:val="4"/>
            <w:tcBorders>
              <w:top w:val="nil"/>
              <w:left w:val="single" w:color="000000" w:sz="8" w:space="0"/>
              <w:bottom w:val="nil"/>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8793" w:type="dxa"/>
            <w:gridSpan w:val="4"/>
            <w:tcBorders>
              <w:top w:val="nil"/>
              <w:left w:val="single" w:color="000000" w:sz="8" w:space="0"/>
              <w:bottom w:val="nil"/>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备注：最后结算</w:t>
            </w:r>
            <w:r>
              <w:rPr>
                <w:rStyle w:val="18"/>
                <w:rFonts w:eastAsia="宋体"/>
                <w:bdr w:val="none" w:color="auto" w:sz="0" w:space="0"/>
                <w:lang w:val="en-US" w:eastAsia="zh-CN" w:bidi="ar"/>
              </w:rPr>
              <w:t>:</w:t>
            </w:r>
            <w:r>
              <w:rPr>
                <w:rStyle w:val="19"/>
                <w:bdr w:val="none" w:color="auto" w:sz="0" w:space="0"/>
                <w:lang w:val="en-US" w:eastAsia="zh-CN" w:bidi="ar"/>
              </w:rPr>
              <w:t>按实际制作安装结算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8793" w:type="dxa"/>
            <w:gridSpan w:val="4"/>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字的工艺喷塑质保五年</w:t>
            </w:r>
            <w:r>
              <w:rPr>
                <w:rStyle w:val="18"/>
                <w:rFonts w:eastAsia="宋体"/>
                <w:bdr w:val="none" w:color="auto" w:sz="0" w:space="0"/>
                <w:lang w:val="en-US" w:eastAsia="zh-CN" w:bidi="ar"/>
              </w:rPr>
              <w:t>,</w:t>
            </w:r>
            <w:r>
              <w:rPr>
                <w:rStyle w:val="19"/>
                <w:bdr w:val="none" w:color="auto" w:sz="0" w:space="0"/>
                <w:lang w:val="en-US" w:eastAsia="zh-CN" w:bidi="ar"/>
              </w:rPr>
              <w:t>灯珠质保三年</w:t>
            </w:r>
          </w:p>
        </w:tc>
      </w:tr>
    </w:tbl>
    <w:p>
      <w:pPr>
        <w:pStyle w:val="4"/>
        <w:rPr>
          <w:rFonts w:hint="eastAsia" w:ascii="宋体" w:hAnsi="宋体" w:cs="宋体"/>
          <w:b/>
          <w:bCs w:val="0"/>
          <w:sz w:val="28"/>
          <w:szCs w:val="28"/>
          <w:lang w:val="en-US" w:eastAsia="zh-CN"/>
        </w:rPr>
      </w:pPr>
    </w:p>
    <w:p>
      <w:pPr>
        <w:pStyle w:val="4"/>
        <w:rPr>
          <w:rFonts w:hint="eastAsia" w:ascii="宋体" w:hAnsi="宋体" w:cs="宋体"/>
          <w:b/>
          <w:bCs w:val="0"/>
          <w:sz w:val="28"/>
          <w:szCs w:val="28"/>
          <w:lang w:val="en-US" w:eastAsia="zh-CN"/>
        </w:rPr>
      </w:pPr>
    </w:p>
    <w:p>
      <w:pPr>
        <w:pStyle w:val="4"/>
        <w:rPr>
          <w:rFonts w:hint="eastAsia" w:ascii="宋体" w:hAnsi="宋体" w:cs="宋体"/>
          <w:b/>
          <w:bCs w:val="0"/>
          <w:sz w:val="28"/>
          <w:szCs w:val="28"/>
          <w:lang w:val="en-US" w:eastAsia="zh-CN"/>
        </w:rPr>
      </w:pPr>
    </w:p>
    <w:p>
      <w:pPr>
        <w:pStyle w:val="4"/>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 xml:space="preserve"> </w:t>
      </w: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eastAsia" w:ascii="宋体" w:hAnsi="宋体" w:cs="宋体"/>
          <w:b/>
          <w:bCs w:val="0"/>
          <w:sz w:val="28"/>
          <w:szCs w:val="28"/>
          <w:lang w:val="en-US" w:eastAsia="zh-CN"/>
        </w:rPr>
      </w:pPr>
    </w:p>
    <w:p>
      <w:pPr>
        <w:numPr>
          <w:ilvl w:val="0"/>
          <w:numId w:val="0"/>
        </w:numPr>
        <w:rPr>
          <w:rFonts w:hint="default" w:ascii="宋体" w:hAnsi="宋体" w:cs="宋体"/>
          <w:b/>
          <w:bCs w:val="0"/>
          <w:sz w:val="28"/>
          <w:szCs w:val="28"/>
          <w:lang w:val="en-US" w:eastAsia="zh-CN"/>
        </w:rPr>
      </w:pPr>
      <w:r>
        <w:rPr>
          <w:rFonts w:hint="eastAsia" w:ascii="宋体" w:hAnsi="宋体" w:cs="宋体"/>
          <w:b/>
          <w:bCs w:val="0"/>
          <w:sz w:val="28"/>
          <w:szCs w:val="28"/>
          <w:lang w:val="en-US" w:eastAsia="zh-CN"/>
        </w:rPr>
        <w:t>标项号3</w:t>
      </w:r>
      <w:r>
        <w:rPr>
          <w:rFonts w:hint="eastAsia" w:ascii="宋体" w:hAnsi="宋体" w:eastAsia="宋体" w:cs="宋体"/>
          <w:b/>
          <w:bCs w:val="0"/>
          <w:sz w:val="28"/>
          <w:szCs w:val="28"/>
        </w:rPr>
        <w:t>：</w:t>
      </w:r>
      <w:r>
        <w:rPr>
          <w:rFonts w:hint="eastAsia" w:ascii="宋体" w:hAnsi="宋体" w:cs="宋体"/>
          <w:b/>
          <w:bCs w:val="0"/>
          <w:sz w:val="28"/>
          <w:szCs w:val="28"/>
          <w:lang w:val="en-US" w:eastAsia="zh-CN"/>
        </w:rPr>
        <w:t>综合楼3至6楼卫生间吊顶维修</w:t>
      </w:r>
    </w:p>
    <w:p>
      <w:pPr>
        <w:numPr>
          <w:ilvl w:val="0"/>
          <w:numId w:val="0"/>
        </w:numPr>
        <w:rPr>
          <w:rFonts w:hint="default" w:ascii="宋体" w:hAnsi="宋体" w:cs="宋体"/>
          <w:b/>
          <w:bCs w:val="0"/>
          <w:sz w:val="28"/>
          <w:szCs w:val="28"/>
          <w:lang w:val="en-US" w:eastAsia="zh-CN"/>
        </w:rPr>
      </w:pPr>
    </w:p>
    <w:tbl>
      <w:tblPr>
        <w:tblStyle w:val="10"/>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2079"/>
        <w:gridCol w:w="2565"/>
        <w:gridCol w:w="163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88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24"/>
                <w:szCs w:val="24"/>
                <w:u w:val="none"/>
                <w:lang w:val="en-US" w:eastAsia="zh-CN" w:bidi="ar"/>
              </w:rPr>
              <w:t>综合大楼3-8楼卫生间维修清单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住院大楼三楼卫生间及开水间铝扣板吊顶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住院大楼五楼卫生间及开水间铝扣板吊顶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住院大楼六楼卫生间及开水间铝扣板吊顶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住院大楼卫生间3、5、6楼LED灯更换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拆除原有灯具及外运、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新增LED吸顶灯及安装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住院大楼卫生间3、5、6楼换气扇更换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拆除原有换气扇及外运、新增静音大功率换气扇及安装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住院大楼卫生间3、5、6楼腻子粉</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铲除原有腻子粉，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新刷腻子粉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住院大楼3、4、5、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6、8楼卫生间隔断</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拆除原卫生间隔断，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抗倍特板做新隔断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住院大楼3、4、5、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6、8楼小便池隔断</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采用抗倍特板做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小便池隔断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bl>
    <w:p>
      <w:pPr>
        <w:pStyle w:val="4"/>
        <w:rPr>
          <w:rFonts w:hint="eastAsia" w:ascii="宋体" w:hAnsi="宋体" w:eastAsia="宋体" w:cs="宋体"/>
          <w:b/>
          <w:sz w:val="24"/>
        </w:rPr>
      </w:pPr>
    </w:p>
    <w:p>
      <w:pPr>
        <w:pStyle w:val="4"/>
        <w:rPr>
          <w:rFonts w:hint="eastAsia" w:ascii="宋体" w:hAnsi="宋体" w:eastAsia="宋体" w:cs="宋体"/>
          <w:b/>
          <w:kern w:val="2"/>
          <w:sz w:val="28"/>
          <w:szCs w:val="28"/>
          <w:lang w:val="en-US" w:eastAsia="zh-CN" w:bidi="ar-SA"/>
        </w:rPr>
      </w:pPr>
    </w:p>
    <w:p>
      <w:pPr>
        <w:numPr>
          <w:ilvl w:val="0"/>
          <w:numId w:val="0"/>
        </w:numPr>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标项号</w:t>
      </w:r>
      <w:r>
        <w:rPr>
          <w:rFonts w:hint="eastAsia" w:ascii="宋体" w:hAnsi="宋体" w:cs="宋体"/>
          <w:b/>
          <w:kern w:val="2"/>
          <w:sz w:val="28"/>
          <w:szCs w:val="28"/>
          <w:lang w:val="en-US" w:eastAsia="zh-CN" w:bidi="ar-SA"/>
        </w:rPr>
        <w:t>4</w:t>
      </w:r>
      <w:r>
        <w:rPr>
          <w:rFonts w:hint="eastAsia" w:ascii="宋体" w:hAnsi="宋体" w:eastAsia="宋体" w:cs="宋体"/>
          <w:b/>
          <w:kern w:val="2"/>
          <w:sz w:val="28"/>
          <w:szCs w:val="28"/>
          <w:lang w:val="en-US" w:eastAsia="zh-CN" w:bidi="ar-SA"/>
        </w:rPr>
        <w:t xml:space="preserve">  </w:t>
      </w:r>
      <w:r>
        <w:rPr>
          <w:rFonts w:hint="eastAsia" w:ascii="宋体" w:hAnsi="宋体" w:cs="宋体"/>
          <w:b/>
          <w:kern w:val="2"/>
          <w:sz w:val="28"/>
          <w:szCs w:val="28"/>
          <w:lang w:val="en-US" w:eastAsia="zh-CN" w:bidi="ar-SA"/>
        </w:rPr>
        <w:t>神经外科耗材议价</w:t>
      </w:r>
    </w:p>
    <w:p>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sz w:val="28"/>
          <w:szCs w:val="28"/>
          <w:lang w:val="en-US" w:eastAsia="zh-CN"/>
        </w:rPr>
      </w:pPr>
    </w:p>
    <w:p>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sz w:val="28"/>
          <w:szCs w:val="28"/>
          <w:lang w:val="en-US" w:eastAsia="zh-CN"/>
        </w:rPr>
      </w:pPr>
    </w:p>
    <w:p>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颅内压力测量及脑室外引流导管装置清单</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规格型号：</w:t>
      </w:r>
    </w:p>
    <w:tbl>
      <w:tblPr>
        <w:tblStyle w:val="11"/>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111"/>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序号</w:t>
            </w:r>
          </w:p>
        </w:tc>
        <w:tc>
          <w:tcPr>
            <w:tcW w:w="1111" w:type="dxa"/>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型号</w:t>
            </w:r>
          </w:p>
        </w:tc>
        <w:tc>
          <w:tcPr>
            <w:tcW w:w="6310" w:type="dxa"/>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规格（导管外径）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1</w:t>
            </w:r>
          </w:p>
        </w:tc>
        <w:tc>
          <w:tcPr>
            <w:tcW w:w="1111" w:type="dxa"/>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ICP-1</w:t>
            </w:r>
          </w:p>
        </w:tc>
        <w:tc>
          <w:tcPr>
            <w:tcW w:w="6310" w:type="dxa"/>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Fr14、Fr16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2</w:t>
            </w:r>
          </w:p>
        </w:tc>
        <w:tc>
          <w:tcPr>
            <w:tcW w:w="1111" w:type="dxa"/>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ICP-2</w:t>
            </w:r>
          </w:p>
        </w:tc>
        <w:tc>
          <w:tcPr>
            <w:tcW w:w="6310" w:type="dxa"/>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Fr14、Fr16</w:t>
            </w:r>
          </w:p>
        </w:tc>
      </w:tr>
    </w:tbl>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产品组成：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1440"/>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80"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序号</w:t>
            </w:r>
          </w:p>
        </w:tc>
        <w:tc>
          <w:tcPr>
            <w:tcW w:w="1880"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部件名称</w:t>
            </w:r>
          </w:p>
        </w:tc>
        <w:tc>
          <w:tcPr>
            <w:tcW w:w="4761" w:type="dxa"/>
            <w:gridSpan w:val="2"/>
            <w:tcBorders>
              <w:top w:val="single" w:color="auto" w:sz="4" w:space="0"/>
              <w:left w:val="single" w:color="auto" w:sz="4" w:space="0"/>
              <w:right w:val="single" w:color="auto" w:sz="4" w:space="0"/>
            </w:tcBorders>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80" w:type="dxa"/>
            <w:tcBorders>
              <w:right w:val="single" w:color="auto" w:sz="4" w:space="0"/>
            </w:tcBorders>
            <w:vAlign w:val="center"/>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1</w:t>
            </w:r>
          </w:p>
        </w:tc>
        <w:tc>
          <w:tcPr>
            <w:tcW w:w="1880" w:type="dxa"/>
            <w:vMerge w:val="restart"/>
            <w:tcBorders>
              <w:right w:val="single" w:color="auto" w:sz="4" w:space="0"/>
            </w:tcBorders>
            <w:vAlign w:val="center"/>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引流导管（带导针）</w:t>
            </w:r>
          </w:p>
        </w:tc>
        <w:tc>
          <w:tcPr>
            <w:tcW w:w="1440" w:type="dxa"/>
            <w:tcBorders>
              <w:left w:val="single" w:color="auto" w:sz="4" w:space="0"/>
            </w:tcBorders>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单腔引流导管</w:t>
            </w:r>
          </w:p>
        </w:tc>
        <w:tc>
          <w:tcPr>
            <w:tcW w:w="3321"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导针、固定圈、皮下牵引针、鲁尔转换接头（带尾帽）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80" w:type="dxa"/>
            <w:tcBorders>
              <w:right w:val="single" w:color="auto" w:sz="4" w:space="0"/>
            </w:tcBorders>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2</w:t>
            </w:r>
          </w:p>
        </w:tc>
        <w:tc>
          <w:tcPr>
            <w:tcW w:w="1880" w:type="dxa"/>
            <w:vMerge w:val="continue"/>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p>
        </w:tc>
        <w:tc>
          <w:tcPr>
            <w:tcW w:w="1440" w:type="dxa"/>
            <w:tcBorders>
              <w:lef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双腔引流导管</w:t>
            </w:r>
          </w:p>
        </w:tc>
        <w:tc>
          <w:tcPr>
            <w:tcW w:w="3321"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导针、固定圈、皮下牵引针、止液夹、内圆链接头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80" w:type="dxa"/>
            <w:tcBorders>
              <w:right w:val="single" w:color="auto" w:sz="4" w:space="0"/>
            </w:tcBorders>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3</w:t>
            </w:r>
          </w:p>
        </w:tc>
        <w:tc>
          <w:tcPr>
            <w:tcW w:w="1880"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颅内压传感器</w:t>
            </w:r>
          </w:p>
        </w:tc>
        <w:tc>
          <w:tcPr>
            <w:tcW w:w="4761" w:type="dxa"/>
            <w:gridSpan w:val="2"/>
            <w:tcBorders>
              <w:left w:val="single" w:color="auto" w:sz="4" w:space="0"/>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压力信号输出端连线、压力传感芯片、排气阀、三通阀、排气管路（灌注器）、连接管路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80" w:type="dxa"/>
            <w:tcBorders>
              <w:right w:val="single" w:color="auto" w:sz="4" w:space="0"/>
            </w:tcBorders>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4</w:t>
            </w:r>
          </w:p>
        </w:tc>
        <w:tc>
          <w:tcPr>
            <w:tcW w:w="1880"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带压力调节瓶的引流装置</w:t>
            </w:r>
          </w:p>
        </w:tc>
        <w:tc>
          <w:tcPr>
            <w:tcW w:w="4761" w:type="dxa"/>
            <w:gridSpan w:val="2"/>
            <w:tcBorders>
              <w:left w:val="single" w:color="auto" w:sz="4" w:space="0"/>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空气过滤装置、挂环、压力调节瓶、止液夹、滴斗、流量调节开关、连接导管、三通阀、外圆锥接头（带护帽）、排气装置、积液袋、肝素帽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80" w:type="dxa"/>
            <w:tcBorders>
              <w:right w:val="single" w:color="auto" w:sz="4" w:space="0"/>
            </w:tcBorders>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5</w:t>
            </w:r>
          </w:p>
        </w:tc>
        <w:tc>
          <w:tcPr>
            <w:tcW w:w="1880" w:type="dxa"/>
            <w:tcBorders>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积液袋（带连接管路）</w:t>
            </w:r>
          </w:p>
        </w:tc>
        <w:tc>
          <w:tcPr>
            <w:tcW w:w="4761" w:type="dxa"/>
            <w:gridSpan w:val="2"/>
            <w:tcBorders>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外圆锥接头及护帽、连接导管、三通阀、内圆锥接头、积液袋、肝素帽</w:t>
            </w:r>
          </w:p>
        </w:tc>
      </w:tr>
    </w:tbl>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p>
      <w:pPr>
        <w:snapToGrid/>
        <w:spacing w:before="0" w:beforeAutospacing="0" w:after="0" w:afterAutospacing="0" w:line="240" w:lineRule="auto"/>
        <w:jc w:val="center"/>
        <w:textAlignment w:val="baseline"/>
        <w:rPr>
          <w:b/>
          <w:bCs/>
          <w:i w:val="0"/>
          <w:caps w:val="0"/>
          <w:spacing w:val="0"/>
          <w:w w:val="100"/>
          <w:sz w:val="24"/>
          <w:szCs w:val="24"/>
        </w:rPr>
      </w:pPr>
      <w:r>
        <w:rPr>
          <w:rFonts w:hint="eastAsia"/>
          <w:b/>
          <w:bCs/>
          <w:i w:val="0"/>
          <w:caps w:val="0"/>
          <w:spacing w:val="0"/>
          <w:w w:val="100"/>
          <w:sz w:val="24"/>
          <w:szCs w:val="24"/>
        </w:rPr>
        <w:t>颅内压力测量及脑室外引流导管装置招标参数</w:t>
      </w:r>
    </w:p>
    <w:p>
      <w:pPr>
        <w:snapToGrid/>
        <w:spacing w:before="0" w:beforeAutospacing="0" w:after="0" w:afterAutospacing="0" w:line="240" w:lineRule="auto"/>
        <w:jc w:val="both"/>
        <w:textAlignment w:val="baseline"/>
        <w:rPr>
          <w:b/>
          <w:i w:val="0"/>
          <w:caps w:val="0"/>
          <w:spacing w:val="0"/>
          <w:w w:val="100"/>
          <w:sz w:val="24"/>
          <w:szCs w:val="24"/>
        </w:rPr>
      </w:pP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一次性颅内压测量及脑室外引流导管装置参数适用范围：脑出血、脑积液等直接导致颅内压增高的疾病，需进行颅脑外引流的患者；具体术式：主要用于脑出血的微创介入颅脑出血（血肿）清除术、梗阻性脑积水不明原因的脑积水脑室外引流术、硬膜下/外的血肿清除引流、开颅的术中、术后引流、脑室外引流、脑实质部位出血引流。产品性能：</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＊1.引流管长为硅胶材质，36CM，引流管可做皮下潜行</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2.前端为多孔盲端，（且头端内带凹槽设计能避免导引钢针滑脱出导管）进管时对脑组织及神经纤维起分离作用；</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＊3.双腔引流管可冲洗感染灶、腔内注药、抽取留样；</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4.高档压沿引流袋设有防返流设计，空气过滤膜，保证整体的正压状态。</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5.多种规格导管，方便临床使用，X射线可显影，内衬导引钢针的导管穿刺插管更容易操作。</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6.正压引流装置，经三通阀收集引流液、脑脊液等，方便冲洗、注药、标本送检。</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＊7.倒置U型管防逆流设计能最大限度地预防颅内感染，配备1个空气过滤膜，全封闭引流，减少阻塞。</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8.刻度挂尺带有厘米水柱和毫米汞柱双刻度压力读数，便于阅读；刻度挂尺上部有水准泡，便于准确调水平。</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9.根据颅内压高低，压力调节瓶可灵活上下调整，锁定装置牢固可靠不下滑，可避免过度引流的风险。</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10.积液袋防返流功能，接头可旋转便于更换；排气空滤采用疏水膜，具有防水功能。</w:t>
      </w:r>
    </w:p>
    <w:p>
      <w:pPr>
        <w:snapToGrid/>
        <w:spacing w:before="0" w:beforeAutospacing="0" w:after="0" w:afterAutospacing="0" w:line="240" w:lineRule="auto"/>
        <w:jc w:val="both"/>
        <w:textAlignment w:val="baseline"/>
        <w:rPr>
          <w:b/>
          <w:i w:val="0"/>
          <w:caps w:val="0"/>
          <w:spacing w:val="0"/>
          <w:w w:val="100"/>
          <w:sz w:val="24"/>
          <w:szCs w:val="24"/>
        </w:rPr>
      </w:pPr>
      <w:r>
        <w:rPr>
          <w:b w:val="0"/>
          <w:i w:val="0"/>
          <w:caps w:val="0"/>
          <w:spacing w:val="0"/>
          <w:w w:val="100"/>
          <w:sz w:val="24"/>
          <w:szCs w:val="24"/>
          <w:highlight w:val="white"/>
        </w:rPr>
        <w:t>＊11.应用液压耦合原理，通过传感器与监护仪连接，对颅内压进行测量监护，对脑灌注压进行计算，评估患者的脑供血情况。</w:t>
      </w:r>
    </w:p>
    <w:p>
      <w:pPr>
        <w:snapToGrid/>
        <w:spacing w:before="0" w:beforeAutospacing="0" w:after="0" w:afterAutospacing="0" w:line="240" w:lineRule="auto"/>
        <w:jc w:val="both"/>
        <w:textAlignment w:val="baseline"/>
        <w:rPr>
          <w:b/>
          <w:bCs/>
          <w:i w:val="0"/>
          <w:caps w:val="0"/>
          <w:spacing w:val="0"/>
          <w:w w:val="100"/>
          <w:sz w:val="24"/>
          <w:szCs w:val="24"/>
        </w:rPr>
      </w:pPr>
      <w:r>
        <w:rPr>
          <w:b w:val="0"/>
          <w:i w:val="0"/>
          <w:caps w:val="0"/>
          <w:spacing w:val="0"/>
          <w:w w:val="100"/>
          <w:sz w:val="24"/>
          <w:szCs w:val="24"/>
          <w:highlight w:val="white"/>
        </w:rPr>
        <w:t>＊12.具有SFDA的三类医疗器械注册证</w:t>
      </w:r>
    </w:p>
    <w:p>
      <w:pPr>
        <w:jc w:val="center"/>
        <w:outlineLvl w:val="0"/>
        <w:rPr>
          <w:rFonts w:hint="eastAsia" w:ascii="宋体" w:hAnsi="宋体" w:eastAsia="宋体" w:cs="宋体"/>
          <w:b/>
          <w:bCs/>
          <w:sz w:val="24"/>
          <w:szCs w:val="24"/>
        </w:rPr>
      </w:pPr>
    </w:p>
    <w:p>
      <w:pPr>
        <w:jc w:val="both"/>
        <w:outlineLvl w:val="0"/>
        <w:rPr>
          <w:rFonts w:hint="eastAsia" w:ascii="宋体" w:hAnsi="宋体" w:eastAsia="宋体" w:cs="宋体"/>
          <w:b/>
          <w:bCs/>
          <w:sz w:val="24"/>
          <w:szCs w:val="24"/>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default" w:ascii="宋体" w:hAnsi="宋体" w:eastAsia="宋体" w:cs="宋体"/>
          <w:b/>
          <w:bCs/>
          <w:sz w:val="24"/>
          <w:szCs w:val="24"/>
          <w:lang w:val="en-US"/>
        </w:rPr>
      </w:pPr>
      <w:r>
        <w:rPr>
          <w:rFonts w:hint="eastAsia" w:ascii="宋体" w:hAnsi="宋体" w:eastAsia="宋体" w:cs="宋体"/>
          <w:b/>
          <w:kern w:val="2"/>
          <w:sz w:val="24"/>
          <w:szCs w:val="24"/>
          <w:lang w:val="en-US" w:eastAsia="zh-CN" w:bidi="ar-SA"/>
        </w:rPr>
        <w:t xml:space="preserve">标项号5  </w:t>
      </w:r>
      <w:r>
        <w:rPr>
          <w:rFonts w:hint="eastAsia" w:ascii="宋体" w:hAnsi="宋体" w:cs="宋体"/>
          <w:b/>
          <w:kern w:val="2"/>
          <w:sz w:val="24"/>
          <w:szCs w:val="24"/>
          <w:lang w:val="en-US" w:eastAsia="zh-CN" w:bidi="ar-SA"/>
        </w:rPr>
        <w:t>危险废物第三方处置（协议采购，合同一年一签）</w:t>
      </w:r>
      <w:bookmarkStart w:id="51" w:name="_GoBack"/>
      <w:bookmarkEnd w:id="51"/>
    </w:p>
    <w:p>
      <w:pPr>
        <w:jc w:val="center"/>
        <w:rPr>
          <w:rFonts w:hint="eastAsia" w:ascii="宋体" w:hAnsi="宋体" w:cs="宋体"/>
          <w:sz w:val="24"/>
          <w:szCs w:val="24"/>
        </w:rPr>
      </w:pPr>
      <w:r>
        <w:rPr>
          <w:rFonts w:hint="eastAsia" w:ascii="宋体" w:hAnsi="宋体" w:cs="宋体"/>
          <w:sz w:val="24"/>
          <w:szCs w:val="24"/>
        </w:rPr>
        <w:t xml:space="preserve">                                      </w:t>
      </w:r>
    </w:p>
    <w:p>
      <w:pPr>
        <w:numPr>
          <w:ilvl w:val="0"/>
          <w:numId w:val="3"/>
        </w:numPr>
        <w:rPr>
          <w:rFonts w:hint="eastAsia" w:ascii="宋体" w:hAnsi="宋体" w:cs="宋体"/>
          <w:sz w:val="24"/>
          <w:szCs w:val="24"/>
          <w:lang w:eastAsia="zh-CN"/>
        </w:rPr>
      </w:pPr>
      <w:r>
        <w:rPr>
          <w:rFonts w:hint="eastAsia" w:ascii="宋体" w:hAnsi="宋体" w:cs="宋体"/>
          <w:sz w:val="24"/>
          <w:szCs w:val="24"/>
        </w:rPr>
        <w:t>根据《中华人民共和国环境保护法》、</w:t>
      </w:r>
      <w:r>
        <w:rPr>
          <w:rFonts w:hint="eastAsia" w:ascii="宋体" w:hAnsi="宋体" w:cs="宋体"/>
          <w:kern w:val="0"/>
          <w:sz w:val="24"/>
          <w:szCs w:val="24"/>
        </w:rPr>
        <w:t>《中华人民共和国固体废物污染环境防治法》及</w:t>
      </w:r>
      <w:r>
        <w:rPr>
          <w:rFonts w:hint="eastAsia" w:ascii="宋体" w:hAnsi="宋体" w:cs="宋体"/>
          <w:sz w:val="24"/>
          <w:szCs w:val="24"/>
        </w:rPr>
        <w:t>其它相关环境保护法律法规的规定，在生产过程中形成的工业废物（液），不得随意排放、弃置或者转移，应当依法集中处理。</w:t>
      </w:r>
      <w:r>
        <w:rPr>
          <w:rFonts w:hint="eastAsia" w:ascii="宋体" w:hAnsi="宋体" w:cs="宋体"/>
          <w:sz w:val="24"/>
          <w:szCs w:val="24"/>
          <w:lang w:val="en-US" w:eastAsia="zh-CN"/>
        </w:rPr>
        <w:t>投标企业需</w:t>
      </w:r>
      <w:r>
        <w:rPr>
          <w:rFonts w:hint="eastAsia" w:ascii="宋体" w:hAnsi="宋体" w:cs="宋体"/>
          <w:sz w:val="24"/>
          <w:szCs w:val="24"/>
        </w:rPr>
        <w:t>为一家具有处理工业废物（液）资质的合法企业</w:t>
      </w:r>
      <w:r>
        <w:rPr>
          <w:rFonts w:hint="eastAsia" w:ascii="宋体" w:hAnsi="宋体" w:cs="宋体"/>
          <w:sz w:val="24"/>
          <w:szCs w:val="24"/>
          <w:lang w:eastAsia="zh-CN"/>
        </w:rPr>
        <w:t>。</w:t>
      </w:r>
    </w:p>
    <w:p>
      <w:pPr>
        <w:numPr>
          <w:ilvl w:val="0"/>
          <w:numId w:val="3"/>
        </w:numPr>
        <w:rPr>
          <w:rFonts w:hint="eastAsia" w:ascii="宋体" w:hAnsi="宋体" w:cs="宋体"/>
          <w:b/>
          <w:bCs/>
          <w:sz w:val="24"/>
          <w:szCs w:val="24"/>
          <w:lang w:val="en-GB"/>
        </w:rPr>
      </w:pPr>
      <w:r>
        <w:rPr>
          <w:rFonts w:hint="eastAsia" w:ascii="宋体" w:hAnsi="宋体" w:cs="宋体"/>
          <w:b/>
          <w:bCs/>
          <w:sz w:val="24"/>
          <w:szCs w:val="24"/>
        </w:rPr>
        <w:t>废物处理处置内容</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0" w:type="dxa"/>
          <w:bottom w:w="0" w:type="dxa"/>
          <w:right w:w="50" w:type="dxa"/>
        </w:tblCellMar>
      </w:tblPr>
      <w:tblGrid>
        <w:gridCol w:w="678"/>
        <w:gridCol w:w="1440"/>
        <w:gridCol w:w="1847"/>
        <w:gridCol w:w="1753"/>
        <w:gridCol w:w="1425"/>
        <w:gridCol w:w="1485"/>
        <w:gridCol w:w="1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rHeight w:val="1267" w:hRule="exac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cs="宋体"/>
                <w:sz w:val="24"/>
                <w:szCs w:val="24"/>
              </w:rPr>
            </w:pPr>
            <w:r>
              <w:rPr>
                <w:rFonts w:hint="eastAsia" w:ascii="宋体" w:hAnsi="宋体" w:cs="宋体"/>
                <w:sz w:val="24"/>
                <w:szCs w:val="24"/>
              </w:rPr>
              <w:t>废物名称</w:t>
            </w:r>
          </w:p>
        </w:tc>
        <w:tc>
          <w:tcPr>
            <w:tcW w:w="1847"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cs="宋体"/>
                <w:sz w:val="24"/>
                <w:szCs w:val="24"/>
              </w:rPr>
            </w:pPr>
            <w:r>
              <w:rPr>
                <w:rFonts w:hint="eastAsia" w:ascii="宋体" w:hAnsi="宋体" w:cs="宋体"/>
                <w:sz w:val="24"/>
                <w:szCs w:val="24"/>
              </w:rPr>
              <w:t>废物编号</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cs="宋体"/>
                <w:sz w:val="24"/>
                <w:szCs w:val="24"/>
              </w:rPr>
            </w:pPr>
            <w:r>
              <w:rPr>
                <w:rFonts w:hint="eastAsia" w:ascii="宋体" w:hAnsi="宋体" w:cs="宋体"/>
                <w:sz w:val="24"/>
                <w:szCs w:val="24"/>
              </w:rPr>
              <w:t>年预计量(吨)</w:t>
            </w:r>
          </w:p>
          <w:p>
            <w:pPr>
              <w:jc w:val="center"/>
              <w:rPr>
                <w:rFonts w:ascii="宋体" w:hAnsi="宋体" w:cs="宋体"/>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ascii="宋体" w:hAnsi="宋体" w:cs="宋体"/>
                <w:sz w:val="24"/>
                <w:szCs w:val="24"/>
              </w:rPr>
            </w:pPr>
            <w:r>
              <w:rPr>
                <w:rFonts w:hint="eastAsia" w:ascii="宋体" w:hAnsi="宋体" w:cs="宋体"/>
                <w:sz w:val="24"/>
                <w:szCs w:val="24"/>
              </w:rPr>
              <w:t>废物形态</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cs="宋体"/>
                <w:sz w:val="24"/>
                <w:szCs w:val="24"/>
              </w:rPr>
            </w:pPr>
            <w:r>
              <w:rPr>
                <w:rFonts w:hint="eastAsia" w:ascii="宋体" w:hAnsi="宋体" w:cs="宋体"/>
                <w:sz w:val="24"/>
                <w:szCs w:val="24"/>
              </w:rPr>
              <w:t>包装方式</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cs="宋体"/>
                <w:sz w:val="24"/>
                <w:szCs w:val="24"/>
              </w:rPr>
            </w:pPr>
            <w:r>
              <w:rPr>
                <w:rFonts w:hint="eastAsia" w:ascii="宋体" w:hAnsi="宋体" w:cs="宋体"/>
                <w:sz w:val="24"/>
                <w:szCs w:val="24"/>
              </w:rPr>
              <w:t>处理方式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rHeight w:val="846" w:hRule="exac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感光材料</w:t>
            </w:r>
          </w:p>
        </w:tc>
        <w:tc>
          <w:tcPr>
            <w:tcW w:w="1847"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HW16（900-019-16）</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固态</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袋装</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无害化处理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rHeight w:val="722" w:hRule="exac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化学性废物</w:t>
            </w:r>
          </w:p>
        </w:tc>
        <w:tc>
          <w:tcPr>
            <w:tcW w:w="1847"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HW</w:t>
            </w:r>
            <w:r>
              <w:rPr>
                <w:rFonts w:hint="eastAsia" w:ascii="宋体" w:hAnsi="宋体" w:eastAsia="宋体" w:cs="宋体"/>
                <w:sz w:val="24"/>
                <w:szCs w:val="24"/>
                <w:lang w:val="en-US" w:eastAsia="zh-CN"/>
              </w:rPr>
              <w:t>01</w:t>
            </w:r>
            <w:r>
              <w:rPr>
                <w:rFonts w:hint="eastAsia" w:ascii="宋体" w:hAnsi="宋体" w:eastAsia="宋体" w:cs="宋体"/>
                <w:sz w:val="24"/>
                <w:szCs w:val="24"/>
              </w:rPr>
              <w:t>（</w:t>
            </w:r>
            <w:r>
              <w:rPr>
                <w:rFonts w:hint="eastAsia" w:ascii="宋体" w:hAnsi="宋体" w:eastAsia="宋体" w:cs="宋体"/>
                <w:sz w:val="24"/>
                <w:szCs w:val="24"/>
                <w:lang w:val="en-US" w:eastAsia="zh-CN"/>
              </w:rPr>
              <w:t>841</w:t>
            </w:r>
            <w:r>
              <w:rPr>
                <w:rFonts w:hint="eastAsia" w:ascii="宋体" w:hAnsi="宋体" w:eastAsia="宋体" w:cs="宋体"/>
                <w:sz w:val="24"/>
                <w:szCs w:val="24"/>
              </w:rPr>
              <w:t>-</w:t>
            </w:r>
            <w:r>
              <w:rPr>
                <w:rFonts w:hint="eastAsia" w:ascii="宋体" w:hAnsi="宋体" w:eastAsia="宋体" w:cs="宋体"/>
                <w:sz w:val="24"/>
                <w:szCs w:val="24"/>
                <w:lang w:val="en-US" w:eastAsia="zh-CN"/>
              </w:rPr>
              <w:t>004</w:t>
            </w:r>
            <w:r>
              <w:rPr>
                <w:rFonts w:hint="eastAsia" w:ascii="宋体" w:hAnsi="宋体" w:eastAsia="宋体" w:cs="宋体"/>
                <w:sz w:val="24"/>
                <w:szCs w:val="24"/>
              </w:rPr>
              <w:t>-</w:t>
            </w:r>
            <w:r>
              <w:rPr>
                <w:rFonts w:hint="eastAsia" w:ascii="宋体" w:hAnsi="宋体" w:eastAsia="宋体" w:cs="宋体"/>
                <w:sz w:val="24"/>
                <w:szCs w:val="24"/>
                <w:lang w:val="en-US" w:eastAsia="zh-CN"/>
              </w:rPr>
              <w:t>01</w:t>
            </w:r>
            <w:r>
              <w:rPr>
                <w:rFonts w:hint="eastAsia" w:ascii="宋体" w:hAnsi="宋体" w:eastAsia="宋体" w:cs="宋体"/>
                <w:sz w:val="24"/>
                <w:szCs w:val="24"/>
              </w:rPr>
              <w:t>）</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液态</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袋装、桶装</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无害化处理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rHeight w:val="625" w:hRule="exac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污泥</w:t>
            </w:r>
          </w:p>
        </w:tc>
        <w:tc>
          <w:tcPr>
            <w:tcW w:w="1847"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HW49（</w:t>
            </w:r>
            <w:r>
              <w:rPr>
                <w:rFonts w:hint="eastAsia" w:ascii="宋体" w:hAnsi="宋体" w:eastAsia="宋体" w:cs="宋体"/>
                <w:sz w:val="24"/>
                <w:szCs w:val="24"/>
                <w:lang w:val="en-US" w:eastAsia="zh-CN"/>
              </w:rPr>
              <w:t>772</w:t>
            </w:r>
            <w:r>
              <w:rPr>
                <w:rFonts w:hint="eastAsia" w:ascii="宋体" w:hAnsi="宋体" w:eastAsia="宋体" w:cs="宋体"/>
                <w:sz w:val="24"/>
                <w:szCs w:val="24"/>
              </w:rPr>
              <w:t>-0</w:t>
            </w:r>
            <w:r>
              <w:rPr>
                <w:rFonts w:hint="eastAsia" w:ascii="宋体" w:hAnsi="宋体" w:eastAsia="宋体" w:cs="宋体"/>
                <w:sz w:val="24"/>
                <w:szCs w:val="24"/>
                <w:lang w:val="en-US" w:eastAsia="zh-CN"/>
              </w:rPr>
              <w:t>06</w:t>
            </w:r>
            <w:r>
              <w:rPr>
                <w:rFonts w:hint="eastAsia" w:ascii="宋体" w:hAnsi="宋体" w:eastAsia="宋体" w:cs="宋体"/>
                <w:sz w:val="24"/>
                <w:szCs w:val="24"/>
              </w:rPr>
              <w:t>-49）</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固液</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袋装、桶装</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无害化处理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rHeight w:val="720" w:hRule="exac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widowControl/>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bidi="ar"/>
              </w:rPr>
              <w:t>废电池</w:t>
            </w:r>
          </w:p>
        </w:tc>
        <w:tc>
          <w:tcPr>
            <w:tcW w:w="1847"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HW49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900-044-49</w:t>
            </w:r>
            <w:r>
              <w:rPr>
                <w:rFonts w:hint="eastAsia" w:ascii="宋体" w:hAnsi="宋体" w:eastAsia="宋体" w:cs="宋体"/>
                <w:sz w:val="24"/>
                <w:szCs w:val="24"/>
                <w:lang w:eastAsia="zh-CN"/>
              </w:rPr>
              <w:t>）</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固态</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袋装</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无害化处理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rHeight w:val="860" w:hRule="exac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widowControl/>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bidi="ar"/>
              </w:rPr>
              <w:t>废荧光灯管</w:t>
            </w:r>
          </w:p>
        </w:tc>
        <w:tc>
          <w:tcPr>
            <w:tcW w:w="1847"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HW29（900-023-29）</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固态</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袋装</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50" w:type="dxa"/>
              <w:bottom w:w="50" w:type="dxa"/>
              <w:right w:w="5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无害化处理</w:t>
            </w:r>
          </w:p>
        </w:tc>
      </w:tr>
    </w:tbl>
    <w:p>
      <w:pPr>
        <w:rPr>
          <w:rFonts w:hint="eastAsia" w:ascii="宋体" w:hAnsi="宋体" w:cs="宋体"/>
          <w:b/>
          <w:bCs/>
          <w:sz w:val="24"/>
          <w:szCs w:val="24"/>
          <w:lang w:val="en-GB"/>
        </w:rPr>
      </w:pPr>
    </w:p>
    <w:p>
      <w:pPr>
        <w:rPr>
          <w:rFonts w:hint="default" w:ascii="宋体" w:hAnsi="宋体" w:cs="宋体"/>
          <w:b/>
          <w:bCs/>
          <w:sz w:val="24"/>
          <w:szCs w:val="24"/>
          <w:lang w:val="en-US"/>
        </w:rPr>
      </w:pPr>
      <w:r>
        <w:rPr>
          <w:rFonts w:hint="eastAsia" w:ascii="宋体" w:hAnsi="宋体" w:cs="宋体"/>
          <w:b/>
          <w:bCs/>
          <w:sz w:val="24"/>
          <w:szCs w:val="24"/>
          <w:lang w:val="en-US" w:eastAsia="zh-CN"/>
        </w:rPr>
        <w:t>三、投标方需知</w:t>
      </w:r>
    </w:p>
    <w:p>
      <w:pPr>
        <w:ind w:firstLine="547" w:firstLineChars="228"/>
        <w:rPr>
          <w:rFonts w:hint="eastAsia" w:ascii="宋体" w:hAnsi="宋体" w:cs="宋体"/>
          <w:sz w:val="24"/>
          <w:szCs w:val="24"/>
        </w:rPr>
      </w:pPr>
      <w:r>
        <w:rPr>
          <w:rFonts w:hint="eastAsia" w:ascii="宋体" w:hAnsi="宋体" w:cs="宋体"/>
          <w:sz w:val="24"/>
          <w:szCs w:val="24"/>
          <w:lang w:val="en-US" w:eastAsia="zh-CN"/>
        </w:rPr>
        <w:t>1、投标</w:t>
      </w:r>
      <w:r>
        <w:rPr>
          <w:rFonts w:hint="eastAsia" w:ascii="宋体" w:hAnsi="宋体" w:cs="宋体"/>
          <w:sz w:val="24"/>
          <w:szCs w:val="24"/>
        </w:rPr>
        <w:t>方应具备处理工业废物（液）所需的资质，必须保证所持有的危险废物经营许可证、营业执照等相关证件合法有效。</w:t>
      </w:r>
    </w:p>
    <w:p>
      <w:pPr>
        <w:ind w:firstLine="547" w:firstLineChars="228"/>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投标</w:t>
      </w:r>
      <w:r>
        <w:rPr>
          <w:rFonts w:hint="eastAsia" w:ascii="宋体" w:hAnsi="宋体" w:cs="宋体"/>
          <w:sz w:val="24"/>
          <w:szCs w:val="24"/>
        </w:rPr>
        <w:t>方必须按照国家环境保护的规定和技术规范及危险废物经营许可证核准的储存、处置方式安全处置，保证各项处理处置条件和设施符合国家法律、法规对处理处置工业危险废物的技术要求。</w:t>
      </w:r>
    </w:p>
    <w:p>
      <w:pPr>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投标</w:t>
      </w:r>
      <w:r>
        <w:rPr>
          <w:rFonts w:hint="eastAsia" w:ascii="宋体" w:hAnsi="宋体" w:cs="宋体"/>
          <w:sz w:val="24"/>
          <w:szCs w:val="24"/>
        </w:rPr>
        <w:t>方负责运输的车辆，应保证具备法律法规要求的关于危险货物运输的相关资质能力并做到及时、安全运输。并在运输和处理处置过程中，不产生对环境的二次污染，否则承担因此产生的法律责任。</w:t>
      </w:r>
    </w:p>
    <w:p>
      <w:pPr>
        <w:ind w:firstLine="547" w:firstLineChars="228"/>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投标</w:t>
      </w:r>
      <w:r>
        <w:rPr>
          <w:rFonts w:hint="eastAsia" w:ascii="宋体" w:hAnsi="宋体" w:cs="宋体"/>
          <w:sz w:val="24"/>
          <w:szCs w:val="24"/>
        </w:rPr>
        <w:t>方收运车辆以及工作人员，应在</w:t>
      </w:r>
      <w:r>
        <w:rPr>
          <w:rFonts w:hint="eastAsia" w:ascii="宋体" w:hAnsi="宋体" w:cs="宋体"/>
          <w:sz w:val="24"/>
          <w:szCs w:val="24"/>
          <w:lang w:val="en-US" w:eastAsia="zh-CN"/>
        </w:rPr>
        <w:t>发包方院</w:t>
      </w:r>
      <w:r>
        <w:rPr>
          <w:rFonts w:hint="eastAsia" w:ascii="宋体" w:hAnsi="宋体" w:cs="宋体"/>
          <w:sz w:val="24"/>
          <w:szCs w:val="24"/>
        </w:rPr>
        <w:t>区内文明作业，作业完毕后将其作业范围清理干净，并遵守甲方的相关环境以及安全管理规定。</w:t>
      </w: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b/>
          <w:sz w:val="36"/>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5"/>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5"/>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5"/>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5"/>
        <w:numPr>
          <w:ilvl w:val="0"/>
          <w:numId w:val="5"/>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5"/>
        <w:spacing w:line="400" w:lineRule="exact"/>
        <w:ind w:firstLineChars="0"/>
        <w:rPr>
          <w:rFonts w:hint="eastAsia" w:ascii="宋体" w:hAnsi="宋体" w:cs="宋体"/>
          <w:b/>
          <w:sz w:val="21"/>
          <w:szCs w:val="21"/>
        </w:rPr>
      </w:pPr>
    </w:p>
    <w:p>
      <w:pPr>
        <w:pStyle w:val="5"/>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5"/>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5"/>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5"/>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5"/>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5"/>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5"/>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5"/>
        <w:numPr>
          <w:ilvl w:val="0"/>
          <w:numId w:val="4"/>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5"/>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5"/>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rPr>
      </w:pPr>
    </w:p>
    <w:p>
      <w:pPr>
        <w:pStyle w:val="5"/>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4"/>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4"/>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投标价合计</w:t>
            </w:r>
          </w:p>
          <w:p>
            <w:pPr>
              <w:pStyle w:val="5"/>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保证金</w:t>
            </w:r>
          </w:p>
          <w:p>
            <w:pPr>
              <w:pStyle w:val="5"/>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p>
            <w:pPr>
              <w:pStyle w:val="5"/>
              <w:ind w:firstLine="420"/>
              <w:jc w:val="center"/>
              <w:rPr>
                <w:rFonts w:hint="eastAsia" w:ascii="宋体" w:hAnsi="宋体" w:cs="宋体"/>
                <w:sz w:val="21"/>
                <w:szCs w:val="21"/>
              </w:rPr>
            </w:pPr>
            <w:r>
              <w:rPr>
                <w:rFonts w:hint="eastAsia" w:ascii="宋体" w:hAnsi="宋体" w:cs="宋体"/>
                <w:sz w:val="21"/>
                <w:szCs w:val="21"/>
              </w:rPr>
              <w:t>投标声明</w:t>
            </w:r>
          </w:p>
          <w:p>
            <w:pPr>
              <w:pStyle w:val="5"/>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5"/>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5"/>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5"/>
        <w:ind w:firstLine="6465" w:firstLineChars="2300"/>
        <w:rPr>
          <w:rFonts w:hint="eastAsia" w:ascii="宋体" w:hAnsi="宋体" w:cs="宋体"/>
          <w:b/>
        </w:rPr>
      </w:pPr>
      <w:r>
        <w:rPr>
          <w:rFonts w:hint="eastAsia" w:ascii="宋体" w:hAnsi="宋体" w:cs="宋体"/>
          <w:b/>
        </w:rPr>
        <w:t>（3）、投标分项报价表</w:t>
      </w:r>
    </w:p>
    <w:p>
      <w:pPr>
        <w:pStyle w:val="5"/>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rPr>
                <w:rFonts w:hint="eastAsia" w:ascii="宋体" w:hAnsi="宋体" w:cs="宋体"/>
                <w:sz w:val="21"/>
                <w:szCs w:val="21"/>
              </w:rPr>
            </w:pPr>
          </w:p>
        </w:tc>
        <w:tc>
          <w:tcPr>
            <w:tcW w:w="1244" w:type="dxa"/>
            <w:noWrap w:val="0"/>
            <w:vAlign w:val="center"/>
          </w:tcPr>
          <w:p>
            <w:pPr>
              <w:pStyle w:val="5"/>
              <w:spacing w:line="400" w:lineRule="exact"/>
              <w:ind w:firstLine="420"/>
              <w:rPr>
                <w:rFonts w:hint="eastAsia" w:ascii="宋体" w:hAnsi="宋体" w:cs="宋体"/>
                <w:sz w:val="21"/>
                <w:szCs w:val="21"/>
              </w:rPr>
            </w:pPr>
          </w:p>
        </w:tc>
        <w:tc>
          <w:tcPr>
            <w:tcW w:w="1014" w:type="dxa"/>
            <w:noWrap w:val="0"/>
            <w:vAlign w:val="center"/>
          </w:tcPr>
          <w:p>
            <w:pPr>
              <w:pStyle w:val="5"/>
              <w:spacing w:line="400" w:lineRule="exact"/>
              <w:ind w:firstLine="420"/>
              <w:rPr>
                <w:rFonts w:hint="eastAsia" w:ascii="宋体" w:hAnsi="宋体" w:cs="宋体"/>
                <w:sz w:val="21"/>
                <w:szCs w:val="21"/>
              </w:rPr>
            </w:pPr>
          </w:p>
        </w:tc>
        <w:tc>
          <w:tcPr>
            <w:tcW w:w="758" w:type="dxa"/>
            <w:noWrap w:val="0"/>
            <w:vAlign w:val="center"/>
          </w:tcPr>
          <w:p>
            <w:pPr>
              <w:pStyle w:val="5"/>
              <w:spacing w:line="400" w:lineRule="exact"/>
              <w:ind w:firstLine="420"/>
              <w:rPr>
                <w:rFonts w:hint="eastAsia" w:ascii="宋体" w:hAnsi="宋体" w:cs="宋体"/>
                <w:sz w:val="21"/>
                <w:szCs w:val="21"/>
              </w:rPr>
            </w:pPr>
          </w:p>
        </w:tc>
        <w:tc>
          <w:tcPr>
            <w:tcW w:w="554" w:type="dxa"/>
            <w:noWrap w:val="0"/>
            <w:vAlign w:val="center"/>
          </w:tcPr>
          <w:p>
            <w:pPr>
              <w:pStyle w:val="5"/>
              <w:spacing w:line="400" w:lineRule="exact"/>
              <w:ind w:firstLine="420"/>
              <w:rPr>
                <w:rFonts w:hint="eastAsia" w:ascii="宋体" w:hAnsi="宋体" w:cs="宋体"/>
                <w:sz w:val="21"/>
                <w:szCs w:val="21"/>
              </w:rPr>
            </w:pPr>
          </w:p>
        </w:tc>
        <w:tc>
          <w:tcPr>
            <w:tcW w:w="1218" w:type="dxa"/>
            <w:noWrap w:val="0"/>
            <w:vAlign w:val="center"/>
          </w:tcPr>
          <w:p>
            <w:pPr>
              <w:pStyle w:val="5"/>
              <w:spacing w:line="400" w:lineRule="exact"/>
              <w:ind w:firstLine="420"/>
              <w:rPr>
                <w:rFonts w:hint="eastAsia" w:ascii="宋体" w:hAnsi="宋体" w:cs="宋体"/>
                <w:sz w:val="21"/>
                <w:szCs w:val="21"/>
              </w:rPr>
            </w:pPr>
          </w:p>
        </w:tc>
        <w:tc>
          <w:tcPr>
            <w:tcW w:w="977" w:type="dxa"/>
            <w:noWrap w:val="0"/>
            <w:vAlign w:val="center"/>
          </w:tcPr>
          <w:p>
            <w:pPr>
              <w:pStyle w:val="5"/>
              <w:spacing w:line="400" w:lineRule="exact"/>
              <w:ind w:firstLine="420"/>
              <w:rPr>
                <w:rFonts w:hint="eastAsia" w:ascii="宋体" w:hAnsi="宋体" w:cs="宋体"/>
                <w:sz w:val="21"/>
                <w:szCs w:val="21"/>
              </w:rPr>
            </w:pPr>
          </w:p>
        </w:tc>
        <w:tc>
          <w:tcPr>
            <w:tcW w:w="745" w:type="dxa"/>
            <w:noWrap w:val="0"/>
            <w:vAlign w:val="center"/>
          </w:tcPr>
          <w:p>
            <w:pPr>
              <w:pStyle w:val="5"/>
              <w:spacing w:line="400" w:lineRule="exact"/>
              <w:ind w:firstLine="420"/>
              <w:rPr>
                <w:rFonts w:hint="eastAsia" w:ascii="宋体" w:hAnsi="宋体" w:cs="宋体"/>
                <w:sz w:val="21"/>
                <w:szCs w:val="21"/>
              </w:rPr>
            </w:pPr>
          </w:p>
        </w:tc>
        <w:tc>
          <w:tcPr>
            <w:tcW w:w="840"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1260" w:type="dxa"/>
            <w:noWrap w:val="0"/>
            <w:vAlign w:val="center"/>
          </w:tcPr>
          <w:p>
            <w:pPr>
              <w:pStyle w:val="5"/>
              <w:spacing w:line="400" w:lineRule="exact"/>
              <w:ind w:firstLine="420"/>
              <w:rPr>
                <w:rFonts w:hint="eastAsia" w:ascii="宋体" w:hAnsi="宋体" w:cs="宋体"/>
                <w:sz w:val="21"/>
                <w:szCs w:val="21"/>
              </w:rPr>
            </w:pPr>
          </w:p>
        </w:tc>
        <w:tc>
          <w:tcPr>
            <w:tcW w:w="1055" w:type="dxa"/>
            <w:noWrap w:val="0"/>
            <w:vAlign w:val="center"/>
          </w:tcPr>
          <w:p>
            <w:pPr>
              <w:pStyle w:val="5"/>
              <w:spacing w:line="400" w:lineRule="exact"/>
              <w:ind w:firstLine="420"/>
              <w:rPr>
                <w:rFonts w:hint="eastAsia" w:ascii="宋体" w:hAnsi="宋体" w:cs="宋体"/>
                <w:sz w:val="21"/>
                <w:szCs w:val="21"/>
              </w:rPr>
            </w:pPr>
          </w:p>
        </w:tc>
        <w:tc>
          <w:tcPr>
            <w:tcW w:w="705" w:type="dxa"/>
            <w:noWrap w:val="0"/>
            <w:vAlign w:val="center"/>
          </w:tcPr>
          <w:p>
            <w:pPr>
              <w:pStyle w:val="5"/>
              <w:spacing w:line="400" w:lineRule="exact"/>
              <w:ind w:firstLine="420"/>
              <w:rPr>
                <w:rFonts w:hint="eastAsia" w:ascii="宋体" w:hAnsi="宋体" w:cs="宋体"/>
                <w:sz w:val="21"/>
                <w:szCs w:val="21"/>
              </w:rPr>
            </w:pPr>
          </w:p>
        </w:tc>
        <w:tc>
          <w:tcPr>
            <w:tcW w:w="915" w:type="dxa"/>
            <w:noWrap w:val="0"/>
            <w:vAlign w:val="center"/>
          </w:tcPr>
          <w:p>
            <w:pPr>
              <w:pStyle w:val="5"/>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5"/>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5"/>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5"/>
        <w:ind w:firstLine="2249" w:firstLineChars="800"/>
        <w:rPr>
          <w:rFonts w:hint="eastAsia" w:ascii="宋体" w:hAnsi="宋体" w:cs="宋体"/>
          <w:b/>
        </w:rPr>
      </w:pPr>
      <w:r>
        <w:rPr>
          <w:rFonts w:hint="eastAsia" w:ascii="宋体" w:hAnsi="宋体" w:cs="宋体"/>
          <w:b/>
        </w:rPr>
        <w:t>（3.1）备品、备件清单及价目表</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41" w:name="_Toc509583978"/>
      <w:bookmarkStart w:id="42" w:name="_Toc3260"/>
      <w:r>
        <w:rPr>
          <w:rFonts w:hint="eastAsia" w:ascii="宋体" w:hAnsi="宋体" w:eastAsia="宋体" w:cs="宋体"/>
          <w:b/>
          <w:szCs w:val="21"/>
        </w:rPr>
        <w:t>法定代表人身份证明</w:t>
      </w:r>
      <w:bookmarkEnd w:id="41"/>
      <w:bookmarkEnd w:id="4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5"/>
          <w:rFonts w:hint="eastAsia" w:ascii="宋体" w:hAnsi="宋体" w:cs="宋体"/>
          <w:sz w:val="21"/>
          <w:szCs w:val="21"/>
        </w:rPr>
      </w:pPr>
    </w:p>
    <w:p>
      <w:pPr>
        <w:spacing w:line="400" w:lineRule="exact"/>
        <w:ind w:firstLine="517" w:firstLineChars="250"/>
        <w:jc w:val="center"/>
        <w:rPr>
          <w:rStyle w:val="15"/>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10"/>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ind w:firstLine="1470" w:firstLineChars="700"/>
              <w:jc w:val="left"/>
              <w:rPr>
                <w:rStyle w:val="15"/>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p>
            <w:pPr>
              <w:spacing w:line="400" w:lineRule="exact"/>
              <w:jc w:val="left"/>
              <w:rPr>
                <w:rStyle w:val="15"/>
                <w:rFonts w:hint="eastAsia" w:ascii="宋体" w:hAnsi="宋体" w:cs="宋体"/>
                <w:sz w:val="21"/>
                <w:szCs w:val="21"/>
              </w:rPr>
            </w:pPr>
          </w:p>
        </w:tc>
      </w:tr>
    </w:tbl>
    <w:p>
      <w:pPr>
        <w:spacing w:line="400" w:lineRule="exact"/>
        <w:jc w:val="left"/>
        <w:rPr>
          <w:rStyle w:val="15"/>
          <w:rFonts w:hint="eastAsia" w:ascii="宋体" w:hAnsi="宋体" w:cs="宋体"/>
          <w:sz w:val="21"/>
          <w:szCs w:val="21"/>
        </w:rPr>
      </w:pPr>
    </w:p>
    <w:p>
      <w:pPr>
        <w:spacing w:line="360" w:lineRule="auto"/>
        <w:jc w:val="center"/>
        <w:rPr>
          <w:rStyle w:val="15"/>
          <w:rFonts w:hint="eastAsia" w:ascii="宋体" w:hAnsi="宋体" w:cs="宋体"/>
          <w:sz w:val="21"/>
          <w:szCs w:val="21"/>
        </w:rPr>
      </w:pPr>
    </w:p>
    <w:p>
      <w:pPr>
        <w:spacing w:line="400" w:lineRule="exact"/>
        <w:jc w:val="center"/>
        <w:rPr>
          <w:rFonts w:hint="eastAsia" w:ascii="宋体" w:hAnsi="宋体" w:eastAsia="宋体" w:cs="宋体"/>
          <w:b/>
          <w:sz w:val="28"/>
        </w:rPr>
      </w:pPr>
      <w:r>
        <w:rPr>
          <w:rStyle w:val="15"/>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eastAsia="宋体" w:cs="宋体"/>
          <w:spacing w:val="20"/>
          <w:szCs w:val="21"/>
        </w:rPr>
      </w:pP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1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9"/>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9"/>
        <w:spacing w:before="0" w:beforeAutospacing="0" w:after="0" w:afterAutospacing="0" w:line="640" w:lineRule="exact"/>
        <w:ind w:right="159" w:firstLine="660"/>
        <w:jc w:val="both"/>
        <w:rPr>
          <w:rFonts w:hint="eastAsia" w:eastAsia="宋体"/>
          <w:bCs/>
          <w:sz w:val="21"/>
          <w:szCs w:val="21"/>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5"/>
        <w:spacing w:line="360" w:lineRule="exact"/>
        <w:ind w:firstLine="0" w:firstLineChars="0"/>
        <w:jc w:val="left"/>
        <w:rPr>
          <w:rFonts w:hint="eastAsia" w:ascii="宋体" w:hAnsi="宋体" w:cs="宋体"/>
          <w:sz w:val="21"/>
          <w:szCs w:val="21"/>
        </w:rPr>
      </w:pPr>
    </w:p>
    <w:p>
      <w:pPr>
        <w:pStyle w:val="5"/>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5"/>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43" w:name="_Toc509583981"/>
      <w:r>
        <w:rPr>
          <w:rFonts w:hint="eastAsia" w:ascii="宋体" w:hAnsi="宋体" w:eastAsia="宋体" w:cs="宋体"/>
          <w:b/>
          <w:bCs/>
          <w:sz w:val="32"/>
          <w:szCs w:val="32"/>
        </w:rPr>
        <w:t>第四章  评标方法及标准</w:t>
      </w:r>
      <w:bookmarkEnd w:id="43"/>
    </w:p>
    <w:p>
      <w:pPr>
        <w:spacing w:line="400" w:lineRule="exact"/>
        <w:rPr>
          <w:rFonts w:hint="eastAsia" w:ascii="宋体" w:hAnsi="宋体" w:eastAsia="宋体" w:cs="宋体"/>
          <w:b/>
          <w:szCs w:val="21"/>
        </w:rPr>
      </w:pPr>
      <w:bookmarkStart w:id="44" w:name="_Toc219809819"/>
      <w:bookmarkStart w:id="45" w:name="_Toc275940537"/>
      <w:bookmarkStart w:id="46" w:name="_Toc227910725"/>
      <w:bookmarkStart w:id="47" w:name="_Toc259710349"/>
      <w:bookmarkStart w:id="48" w:name="_Toc249351260"/>
      <w:bookmarkStart w:id="49" w:name="_Toc208742891"/>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w:t>
      </w:r>
      <w:r>
        <w:rPr>
          <w:rFonts w:hint="eastAsia" w:ascii="仿宋" w:hAnsi="仿宋" w:eastAsia="仿宋" w:cs="仿宋"/>
          <w:b/>
          <w:bCs/>
          <w:sz w:val="24"/>
          <w:szCs w:val="24"/>
        </w:rPr>
        <w:t>最低评标价法</w:t>
      </w:r>
      <w:r>
        <w:rPr>
          <w:rFonts w:hint="eastAsia" w:ascii="宋体" w:hAnsi="宋体" w:eastAsia="宋体" w:cs="宋体"/>
          <w:szCs w:val="21"/>
        </w:rPr>
        <w:t>。</w:t>
      </w:r>
    </w:p>
    <w:p>
      <w:pPr>
        <w:spacing w:line="400" w:lineRule="exact"/>
        <w:ind w:left="-2" w:leftChars="-1" w:firstLine="420" w:firstLineChars="200"/>
        <w:rPr>
          <w:rFonts w:hint="eastAsia" w:ascii="宋体" w:hAnsi="宋体" w:cs="宋体"/>
          <w:szCs w:val="21"/>
          <w:lang w:val="en-US" w:eastAsia="zh-CN"/>
        </w:rPr>
      </w:pPr>
      <w:r>
        <w:rPr>
          <w:rFonts w:hint="eastAsia" w:ascii="宋体" w:hAnsi="宋体" w:cs="宋体"/>
          <w:szCs w:val="21"/>
          <w:lang w:val="en-US" w:eastAsia="zh-CN"/>
        </w:rPr>
        <w:t>1.2院内议标项目需二次谈判</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仿宋" w:hAnsi="仿宋" w:eastAsia="仿宋" w:cs="仿宋"/>
          <w:b/>
          <w:bCs/>
          <w:sz w:val="24"/>
          <w:szCs w:val="24"/>
        </w:rPr>
        <w:t>以价格为主要因素确定成交候选供应商的评标方法</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但不是唯一方法）</w:t>
      </w:r>
      <w:r>
        <w:rPr>
          <w:rFonts w:hint="eastAsia" w:ascii="宋体" w:hAnsi="宋体" w:eastAsia="宋体" w:cs="宋体"/>
          <w:szCs w:val="21"/>
        </w:rPr>
        <w:t>。</w:t>
      </w:r>
    </w:p>
    <w:bookmarkEnd w:id="44"/>
    <w:bookmarkEnd w:id="45"/>
    <w:bookmarkEnd w:id="46"/>
    <w:bookmarkEnd w:id="47"/>
    <w:bookmarkEnd w:id="48"/>
    <w:p>
      <w:pPr>
        <w:spacing w:line="440" w:lineRule="exact"/>
        <w:jc w:val="center"/>
        <w:outlineLvl w:val="0"/>
        <w:rPr>
          <w:rFonts w:hint="eastAsia" w:ascii="宋体" w:hAnsi="宋体" w:eastAsia="宋体" w:cs="宋体"/>
          <w:b/>
          <w:bCs/>
          <w:sz w:val="32"/>
          <w:szCs w:val="32"/>
        </w:rPr>
      </w:pPr>
      <w:bookmarkStart w:id="50" w:name="_Toc509583982"/>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招标文件的解释</w:t>
      </w:r>
      <w:bookmarkEnd w:id="49"/>
      <w:bookmarkEnd w:id="5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16"/>
        <w:szCs w:val="16"/>
      </w:rPr>
    </w:pPr>
    <w:r>
      <w:rPr>
        <w:sz w:val="16"/>
        <w:szCs w:val="16"/>
      </w:rPr>
      <w:fldChar w:fldCharType="begin"/>
    </w:r>
    <w:r>
      <w:rPr>
        <w:rStyle w:val="13"/>
        <w:sz w:val="16"/>
        <w:szCs w:val="16"/>
      </w:rPr>
      <w:instrText xml:space="preserve">PAGE  </w:instrText>
    </w:r>
    <w:r>
      <w:rPr>
        <w:sz w:val="16"/>
        <w:szCs w:val="16"/>
      </w:rPr>
      <w:fldChar w:fldCharType="end"/>
    </w:r>
  </w:p>
  <w:p>
    <w:pPr>
      <w:pStyle w:val="7"/>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sz w:val="16"/>
        <w:szCs w:val="16"/>
      </w:rPr>
    </w:pPr>
    <w:r>
      <w:fldChar w:fldCharType="begin"/>
    </w:r>
    <w:r>
      <w:rPr>
        <w:rStyle w:val="13"/>
      </w:rPr>
      <w:instrText xml:space="preserve"> PAGE </w:instrText>
    </w:r>
    <w:r>
      <w:fldChar w:fldCharType="separate"/>
    </w:r>
    <w:r>
      <w:rPr>
        <w:rStyle w:val="13"/>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6119" w:y="1"/>
      <w:rPr>
        <w:rStyle w:val="13"/>
        <w:sz w:val="21"/>
        <w:szCs w:val="21"/>
      </w:rPr>
    </w:pPr>
    <w:r>
      <w:rPr>
        <w:rFonts w:hint="eastAsia" w:ascii="宋体" w:hAnsi="宋体" w:cs="宋体"/>
        <w:sz w:val="21"/>
        <w:szCs w:val="21"/>
      </w:rPr>
      <w:fldChar w:fldCharType="begin"/>
    </w:r>
    <w:r>
      <w:rPr>
        <w:rStyle w:val="13"/>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3"/>
        <w:rFonts w:ascii="宋体" w:hAnsi="宋体" w:cs="宋体"/>
        <w:sz w:val="21"/>
        <w:szCs w:val="21"/>
      </w:rPr>
      <w:t>20</w:t>
    </w:r>
    <w:r>
      <w:rPr>
        <w:rFonts w:hint="eastAsia" w:ascii="宋体" w:hAnsi="宋体" w:cs="宋体"/>
        <w:sz w:val="21"/>
        <w:szCs w:val="21"/>
      </w:rPr>
      <w:fldChar w:fldCharType="end"/>
    </w:r>
  </w:p>
  <w:p>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Fonts w:hint="eastAsia" w:ascii="宋体" w:hAnsi="宋体" w:cs="宋体"/>
      </w:rPr>
      <w:fldChar w:fldCharType="begin"/>
    </w:r>
    <w:r>
      <w:rPr>
        <w:rStyle w:val="13"/>
        <w:rFonts w:hint="eastAsia" w:ascii="宋体" w:hAnsi="宋体" w:cs="宋体"/>
        <w:sz w:val="18"/>
      </w:rPr>
      <w:instrText xml:space="preserve">PAGE  </w:instrText>
    </w:r>
    <w:r>
      <w:rPr>
        <w:rFonts w:hint="eastAsia" w:ascii="宋体" w:hAnsi="宋体" w:cs="宋体"/>
      </w:rPr>
      <w:fldChar w:fldCharType="separate"/>
    </w:r>
    <w:r>
      <w:rPr>
        <w:rStyle w:val="13"/>
        <w:rFonts w:ascii="宋体" w:hAnsi="宋体" w:cs="宋体"/>
        <w:sz w:val="18"/>
      </w:rPr>
      <w:t>47</w:t>
    </w:r>
    <w:r>
      <w:rPr>
        <w:rFonts w:hint="eastAsia" w:ascii="宋体" w:hAnsi="宋体" w:cs="宋体"/>
      </w:rPr>
      <w:fldChar w:fldCharType="end"/>
    </w: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50FF3"/>
    <w:multiLevelType w:val="singleLevel"/>
    <w:tmpl w:val="86050FF3"/>
    <w:lvl w:ilvl="0" w:tentative="0">
      <w:start w:val="1"/>
      <w:numFmt w:val="chineseCounting"/>
      <w:suff w:val="nothing"/>
      <w:lvlText w:val="%1、"/>
      <w:lvlJc w:val="left"/>
      <w:rPr>
        <w:rFonts w:hint="eastAsia"/>
      </w:rPr>
    </w:lvl>
  </w:abstractNum>
  <w:abstractNum w:abstractNumId="1">
    <w:nsid w:val="F4C106B9"/>
    <w:multiLevelType w:val="singleLevel"/>
    <w:tmpl w:val="F4C106B9"/>
    <w:lvl w:ilvl="0" w:tentative="0">
      <w:start w:val="1"/>
      <w:numFmt w:val="decimal"/>
      <w:suff w:val="nothing"/>
      <w:lvlText w:val="%1、"/>
      <w:lvlJc w:val="left"/>
    </w:lvl>
  </w:abstractNum>
  <w:abstractNum w:abstractNumId="2">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21875"/>
    <w:rsid w:val="268C59FB"/>
    <w:rsid w:val="3BF72FCF"/>
    <w:rsid w:val="6825540E"/>
    <w:rsid w:val="6E721875"/>
    <w:rsid w:val="7112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4">
    <w:name w:val="Body Text"/>
    <w:basedOn w:val="1"/>
    <w:qFormat/>
    <w:uiPriority w:val="0"/>
    <w:pPr>
      <w:spacing w:after="120"/>
    </w:pPr>
  </w:style>
  <w:style w:type="paragraph" w:styleId="5">
    <w:name w:val="Body Text Indent"/>
    <w:basedOn w:val="1"/>
    <w:qFormat/>
    <w:uiPriority w:val="0"/>
    <w:pPr>
      <w:spacing w:line="480" w:lineRule="exact"/>
      <w:ind w:firstLine="560" w:firstLineChars="200"/>
    </w:pPr>
    <w:rPr>
      <w:rFonts w:eastAsia="宋体"/>
      <w:sz w:val="28"/>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 Text Indent"/>
    <w:basedOn w:val="1"/>
    <w:qFormat/>
    <w:uiPriority w:val="0"/>
    <w:pPr>
      <w:spacing w:after="120"/>
      <w:ind w:left="420" w:leftChars="200"/>
    </w:pPr>
  </w:style>
  <w:style w:type="character" w:customStyle="1" w:styleId="15">
    <w:name w:val="标题 1 Char Char"/>
    <w:qFormat/>
    <w:uiPriority w:val="0"/>
    <w:rPr>
      <w:rFonts w:ascii="Arial" w:hAnsi="Arial" w:eastAsia="宋体"/>
      <w:b/>
      <w:spacing w:val="-2"/>
      <w:kern w:val="0"/>
      <w:sz w:val="24"/>
      <w:lang w:val="en-US" w:eastAsia="zh-CN" w:bidi="ar-SA"/>
    </w:rPr>
  </w:style>
  <w:style w:type="character" w:customStyle="1" w:styleId="16">
    <w:name w:val="font01"/>
    <w:basedOn w:val="12"/>
    <w:uiPriority w:val="0"/>
    <w:rPr>
      <w:rFonts w:hint="eastAsia" w:ascii="宋体" w:hAnsi="宋体" w:eastAsia="宋体" w:cs="宋体"/>
      <w:color w:val="000000"/>
      <w:sz w:val="22"/>
      <w:szCs w:val="22"/>
      <w:u w:val="none"/>
    </w:rPr>
  </w:style>
  <w:style w:type="character" w:customStyle="1" w:styleId="17">
    <w:name w:val="font31"/>
    <w:basedOn w:val="12"/>
    <w:uiPriority w:val="0"/>
    <w:rPr>
      <w:rFonts w:hint="default" w:ascii="Calibri" w:hAnsi="Calibri" w:cs="Calibri"/>
      <w:color w:val="000000"/>
      <w:sz w:val="22"/>
      <w:szCs w:val="22"/>
      <w:u w:val="none"/>
    </w:rPr>
  </w:style>
  <w:style w:type="character" w:customStyle="1" w:styleId="18">
    <w:name w:val="font21"/>
    <w:basedOn w:val="12"/>
    <w:uiPriority w:val="0"/>
    <w:rPr>
      <w:rFonts w:hint="default" w:ascii="Times New Roman" w:hAnsi="Times New Roman" w:cs="Times New Roman"/>
      <w:color w:val="000000"/>
      <w:sz w:val="21"/>
      <w:szCs w:val="21"/>
      <w:u w:val="none"/>
    </w:rPr>
  </w:style>
  <w:style w:type="character" w:customStyle="1" w:styleId="19">
    <w:name w:val="font11"/>
    <w:basedOn w:val="12"/>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2021-09-05T01:06:00Z</dcterms:created>
  <dc:creator>牛应昆</dc:creator>
  <cp:lastModifiedBy>牛应昆</cp:lastModifiedBy>
  <dcterms:modified xsi:type="dcterms:W3CDTF">2021-09-05T01:44:00Z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6B256241B9854C8C9D153B552FCAC56D</vt:lpwstr>
  </property>
</Properties>
</file>